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67136">
      <w:pPr>
        <w:jc w:val="center"/>
        <w:rPr>
          <w:rFonts w:ascii="宋体" w:hAnsi="宋体" w:cs="Calibri"/>
          <w:color w:val="auto"/>
          <w:sz w:val="44"/>
          <w:szCs w:val="44"/>
        </w:rPr>
        <w:sectPr>
          <w:headerReference r:id="rId3" w:type="default"/>
          <w:footerReference r:id="rId4" w:type="default"/>
          <w:pgSz w:w="11906" w:h="16838"/>
          <w:pgMar w:top="1440" w:right="1758" w:bottom="1440" w:left="1797" w:header="851" w:footer="992" w:gutter="0"/>
          <w:pgNumType w:start="0"/>
          <w:cols w:space="425" w:num="1"/>
          <w:docGrid w:type="lines" w:linePitch="312" w:charSpace="0"/>
        </w:sectPr>
      </w:pPr>
      <w:r>
        <w:rPr>
          <w:sz w:val="21"/>
        </w:rPr>
        <mc:AlternateContent>
          <mc:Choice Requires="wpg">
            <w:drawing>
              <wp:anchor distT="0" distB="0" distL="114300" distR="114300" simplePos="0" relativeHeight="251664384" behindDoc="0" locked="0" layoutInCell="1" allowOverlap="1">
                <wp:simplePos x="0" y="0"/>
                <wp:positionH relativeFrom="column">
                  <wp:posOffset>-161290</wp:posOffset>
                </wp:positionH>
                <wp:positionV relativeFrom="paragraph">
                  <wp:posOffset>4578985</wp:posOffset>
                </wp:positionV>
                <wp:extent cx="3937000" cy="740410"/>
                <wp:effectExtent l="0" t="0" r="0" b="0"/>
                <wp:wrapNone/>
                <wp:docPr id="4" name="组合 4"/>
                <wp:cNvGraphicFramePr/>
                <a:graphic xmlns:a="http://schemas.openxmlformats.org/drawingml/2006/main">
                  <a:graphicData uri="http://schemas.microsoft.com/office/word/2010/wordprocessingGroup">
                    <wpg:wgp>
                      <wpg:cNvGrpSpPr/>
                      <wpg:grpSpPr>
                        <a:xfrm>
                          <a:off x="0" y="0"/>
                          <a:ext cx="3937000" cy="740410"/>
                          <a:chOff x="6116" y="8934"/>
                          <a:chExt cx="6200" cy="1166"/>
                        </a:xfrm>
                      </wpg:grpSpPr>
                      <wpg:grpSp>
                        <wpg:cNvPr id="7" name="组合 16"/>
                        <wpg:cNvGrpSpPr/>
                        <wpg:grpSpPr>
                          <a:xfrm rot="0">
                            <a:off x="6732" y="9126"/>
                            <a:ext cx="5584" cy="974"/>
                            <a:chOff x="1514157" y="4528230"/>
                            <a:chExt cx="3545840" cy="618552"/>
                          </a:xfrm>
                        </wpg:grpSpPr>
                        <wps:wsp>
                          <wps:cNvPr id="9" name="文本框 52"/>
                          <wps:cNvSpPr txBox="1"/>
                          <wps:spPr>
                            <a:xfrm>
                              <a:off x="1514157" y="4528230"/>
                              <a:ext cx="1368425" cy="618552"/>
                            </a:xfrm>
                            <a:prstGeom prst="rect">
                              <a:avLst/>
                            </a:prstGeom>
                            <a:noFill/>
                          </wps:spPr>
                          <wps:txb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wps:txbx>
                          <wps:bodyPr wrap="square" rtlCol="0">
                            <a:noAutofit/>
                          </wps:bodyPr>
                        </wps:wsp>
                        <wps:wsp>
                          <wps:cNvPr id="13" name="文本框 53"/>
                          <wps:cNvSpPr txBox="1"/>
                          <wps:spPr>
                            <a:xfrm>
                              <a:off x="2909887" y="4546647"/>
                              <a:ext cx="2150110" cy="598865"/>
                            </a:xfrm>
                            <a:prstGeom prst="rect">
                              <a:avLst/>
                            </a:prstGeom>
                            <a:noFill/>
                          </wps:spPr>
                          <wps:txbx>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750112</w:t>
                                </w:r>
                              </w:p>
                            </w:txbxContent>
                          </wps:txbx>
                          <wps:bodyPr wrap="square" rtlCol="0">
                            <a:spAutoFit/>
                          </wps:bodyPr>
                        </wps:wsp>
                      </wpg:grpSp>
                      <wps:wsp>
                        <wps:cNvPr id="14" name="减号 1"/>
                        <wps:cNvSpPr/>
                        <wps:spPr>
                          <a:xfrm>
                            <a:off x="6116" y="8934"/>
                            <a:ext cx="4883" cy="322"/>
                          </a:xfrm>
                          <a:prstGeom prst="mathMinus">
                            <a:avLst/>
                          </a:prstGeom>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7pt;margin-top:360.55pt;height:58.3pt;width:310pt;z-index:251664384;mso-width-relative:page;mso-height-relative:page;" coordorigin="6116,8934" coordsize="6200,1166" o:gfxdata="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CEniB73AAAAAsBAAAPAAAAAAAAAAEAIAAAACIA&#10;AABkcnMvZG93bnJldi54bWxQSwECFAAUAAAACACHTuJAdEEHn5QDAAD2CQAADgAAAAAAAAABACAA&#10;AAArAQAAZHJzL2Uyb0RvYy54bWxQSwUGAAAAAAYABgBZAQAAMQcAAAAA&#10;">
                <o:lock v:ext="edit" aspectratio="f"/>
                <v:group id="组合 16" o:spid="_x0000_s1026" o:spt="203" style="position:absolute;left:6732;top:9126;height:974;width:5584;" coordorigin="1514157,4528230" coordsize="3545840,618552"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52" o:spid="_x0000_s1026" o:spt="202" type="#_x0000_t202" style="position:absolute;left:1514157;top:4528230;height:618552;width:1368425;"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v:textbox>
                  </v:shape>
                  <v:shape id="文本框 53" o:spid="_x0000_s1026" o:spt="202" type="#_x0000_t202" style="position:absolute;left:2909887;top:4546647;height:598865;width:2150110;"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750112</w:t>
                          </w:r>
                        </w:p>
                      </w:txbxContent>
                    </v:textbox>
                  </v:shape>
                </v:group>
                <v:shape id="减号 1" o:spid="_x0000_s1026" style="position:absolute;left:6116;top:8934;height:322;width:4883;v-text-anchor:middle;" fillcolor="#4F81BD [3204]" filled="t" stroked="f" coordsize="4883,322" o:gfxdata="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uYPZbsAAADb&#10;AAAADwAAAAAAAAABACAAAAAiAAAAZHJzL2Rvd25yZXYueG1sUEsBAhQAFAAAAAgAh07iQDMvBZ47&#10;AAAAOQAAABAAAAAAAAAAAQAgAAAACgEAAGRycy9zaGFwZXhtbC54bWxQSwUGAAAAAAYABgBbAQAA&#10;tAMAAAAA&#10;" path="m647,123l4235,123,4235,198,647,198xe">
                  <v:path o:connectlocs="4235,161;2441,198;647,161;2441,123" o:connectangles="0,82,164,247"/>
                  <v:fill on="t" focussize="0,0"/>
                  <v:stroke on="f"/>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1875790</wp:posOffset>
                </wp:positionH>
                <wp:positionV relativeFrom="paragraph">
                  <wp:posOffset>7630795</wp:posOffset>
                </wp:positionV>
                <wp:extent cx="1629410" cy="4857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6294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7pt;margin-top:600.85pt;height:38.25pt;width:128.3pt;z-index:251662336;mso-width-relative:page;mso-height-relative:page;" filled="f" stroked="f" coordsize="21600,21600" o:gfxdata="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ZQ7jcAAAADQEAAA8AAAAAAAAAAQAgAAAAIgAA&#10;AGRycy9kb3ducmV2LnhtbFBLAQIUABQAAAAIAIdO4kCSAHWgPQIAAGgEAAAOAAAAAAAAAAEAIAAA&#10;ACsBAABkcnMvZTJvRG9jLnhtbFBLBQYAAAAABgAGAFkBAADaBQAAAAA=&#10;">
                <v:fill on="f" focussize="0,0"/>
                <v:stroke on="f" weight="0.5pt"/>
                <v:imagedata o:title=""/>
                <o:lock v:ext="edit" aspectratio="f"/>
                <v:textbo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v:textbox>
              </v:shape>
            </w:pict>
          </mc:Fallback>
        </mc:AlternateContent>
      </w:r>
      <w:r>
        <w:rPr>
          <w:rFonts w:hint="eastAsia"/>
        </w:rPr>
        <w:drawing>
          <wp:anchor distT="0" distB="0" distL="114300" distR="114300" simplePos="0" relativeHeight="251663360" behindDoc="0" locked="0" layoutInCell="1" allowOverlap="1">
            <wp:simplePos x="0" y="0"/>
            <wp:positionH relativeFrom="column">
              <wp:posOffset>-381635</wp:posOffset>
            </wp:positionH>
            <wp:positionV relativeFrom="paragraph">
              <wp:posOffset>-483870</wp:posOffset>
            </wp:positionV>
            <wp:extent cx="2394585" cy="2201545"/>
            <wp:effectExtent l="0" t="0" r="5715" b="8255"/>
            <wp:wrapNone/>
            <wp:docPr id="16" name="图片 16" descr="63a551d3eaa4db4d25ac67c9196e0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3a551d3eaa4db4d25ac67c9196e0f0b"/>
                    <pic:cNvPicPr>
                      <a:picLocks noChangeAspect="1"/>
                    </pic:cNvPicPr>
                  </pic:nvPicPr>
                  <pic:blipFill>
                    <a:blip r:embed="rId6"/>
                    <a:stretch>
                      <a:fillRect/>
                    </a:stretch>
                  </pic:blipFill>
                  <pic:spPr>
                    <a:xfrm>
                      <a:off x="0" y="0"/>
                      <a:ext cx="2394585" cy="2201545"/>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111760</wp:posOffset>
                </wp:positionH>
                <wp:positionV relativeFrom="paragraph">
                  <wp:posOffset>2479040</wp:posOffset>
                </wp:positionV>
                <wp:extent cx="5507990" cy="1753870"/>
                <wp:effectExtent l="0" t="0" r="0" b="0"/>
                <wp:wrapNone/>
                <wp:docPr id="17" name="文本框 44"/>
                <wp:cNvGraphicFramePr/>
                <a:graphic xmlns:a="http://schemas.openxmlformats.org/drawingml/2006/main">
                  <a:graphicData uri="http://schemas.microsoft.com/office/word/2010/wordprocessingShape">
                    <wps:wsp>
                      <wps:cNvSpPr txBox="1"/>
                      <wps:spPr>
                        <a:xfrm>
                          <a:off x="0" y="0"/>
                          <a:ext cx="5507990" cy="1753870"/>
                        </a:xfrm>
                        <a:prstGeom prst="rect">
                          <a:avLst/>
                        </a:prstGeom>
                        <a:noFill/>
                      </wps:spPr>
                      <wps:txbx>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工艺品设计与制作专业</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wps:txbx>
                      <wps:bodyPr wrap="square" rtlCol="0">
                        <a:spAutoFit/>
                      </wps:bodyPr>
                    </wps:wsp>
                  </a:graphicData>
                </a:graphic>
              </wp:anchor>
            </w:drawing>
          </mc:Choice>
          <mc:Fallback>
            <w:pict>
              <v:shape id="文本框 44" o:spid="_x0000_s1026" o:spt="202" type="#_x0000_t202" style="position:absolute;left:0pt;margin-left:8.8pt;margin-top:195.2pt;height:138.1pt;width:433.7pt;z-index:251661312;mso-width-relative:page;mso-height-relative:page;" filled="f" stroked="f" coordsize="21600,21600" o:gfxdata="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sODazVAAAACgEAAA8AAAAAAAAAAQAgAAAAIgAAAGRycy9kb3ducmV2LnhtbFBLAQIU&#10;ABQAAAAIAIdO4kCA1JYevQEAAGADAAAOAAAAAAAAAAEAIAAAACQBAABkcnMvZTJvRG9jLnhtbFBL&#10;BQYAAAAABgAGAFkBAABTBQAAAAA=&#10;">
                <v:fill on="f" focussize="0,0"/>
                <v:stroke on="f"/>
                <v:imagedata o:title=""/>
                <o:lock v:ext="edit" aspectratio="f"/>
                <v:textbox style="mso-fit-shape-to-text:t;">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工艺品设计与制作专业</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v:textbox>
              </v:shape>
            </w:pict>
          </mc:Fallback>
        </mc:AlternateContent>
      </w:r>
      <w:r>
        <w:rPr>
          <w:rFonts w:hint="eastAsia"/>
        </w:rPr>
        <w:drawing>
          <wp:anchor distT="0" distB="0" distL="114300" distR="114300" simplePos="0" relativeHeight="251660288" behindDoc="1" locked="0" layoutInCell="1" allowOverlap="1">
            <wp:simplePos x="0" y="0"/>
            <wp:positionH relativeFrom="column">
              <wp:posOffset>-1145540</wp:posOffset>
            </wp:positionH>
            <wp:positionV relativeFrom="paragraph">
              <wp:posOffset>-913765</wp:posOffset>
            </wp:positionV>
            <wp:extent cx="7581900" cy="10725150"/>
            <wp:effectExtent l="0" t="0" r="0" b="0"/>
            <wp:wrapNone/>
            <wp:docPr id="2" name="凌晨" descr="D:\平面设计\简历封面\2021.07.11简历封面\封面.jpg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凌晨" descr="D:\平面设计\简历封面\2021.07.11简历封面\封面.jpg封面"/>
                    <pic:cNvPicPr>
                      <a:picLocks noChangeAspect="1"/>
                    </pic:cNvPicPr>
                  </pic:nvPicPr>
                  <pic:blipFill>
                    <a:blip r:embed="rId7"/>
                    <a:srcRect/>
                    <a:stretch>
                      <a:fillRect/>
                    </a:stretch>
                  </pic:blipFill>
                  <pic:spPr>
                    <a:xfrm>
                      <a:off x="0" y="0"/>
                      <a:ext cx="7581900" cy="10725150"/>
                    </a:xfrm>
                    <a:prstGeom prst="rect">
                      <a:avLst/>
                    </a:prstGeom>
                  </pic:spPr>
                </pic:pic>
              </a:graphicData>
            </a:graphic>
          </wp:anchor>
        </w:drawing>
      </w:r>
    </w:p>
    <w:p w14:paraId="11331D15">
      <w:pPr>
        <w:pStyle w:val="16"/>
        <w:spacing w:after="156"/>
        <w:ind w:firstLine="640"/>
        <w:jc w:val="center"/>
        <w:rPr>
          <w:rFonts w:hint="eastAsia" w:ascii="黑体" w:hAnsi="黑体" w:eastAsia="黑体"/>
          <w:b/>
          <w:bCs/>
          <w:color w:val="auto"/>
          <w:sz w:val="84"/>
          <w:szCs w:val="84"/>
        </w:rPr>
      </w:pPr>
      <w:r>
        <w:rPr>
          <w:rFonts w:ascii="黑体" w:hAnsi="黑体" w:eastAsia="黑体"/>
          <w:b/>
          <w:bCs/>
          <w:color w:val="auto"/>
          <w:sz w:val="84"/>
          <w:szCs w:val="84"/>
          <w:lang w:val="zh-CN"/>
        </w:rPr>
        <w:t>目</w:t>
      </w:r>
      <w:r>
        <w:rPr>
          <w:rFonts w:hint="eastAsia" w:ascii="黑体" w:hAnsi="黑体" w:eastAsia="黑体"/>
          <w:b/>
          <w:bCs/>
          <w:color w:val="auto"/>
          <w:sz w:val="84"/>
          <w:szCs w:val="84"/>
          <w:lang w:val="zh-CN"/>
        </w:rPr>
        <w:t xml:space="preserve"> </w:t>
      </w:r>
      <w:r>
        <w:rPr>
          <w:rFonts w:ascii="黑体" w:hAnsi="黑体" w:eastAsia="黑体"/>
          <w:b/>
          <w:bCs/>
          <w:color w:val="auto"/>
          <w:sz w:val="84"/>
          <w:szCs w:val="84"/>
          <w:lang w:val="zh-CN"/>
        </w:rPr>
        <w:t>录</w:t>
      </w:r>
    </w:p>
    <w:p w14:paraId="70EF78E1">
      <w:pPr>
        <w:pStyle w:val="7"/>
        <w:spacing w:line="470" w:lineRule="exact"/>
        <w:rPr>
          <w:b/>
          <w:bCs/>
          <w:sz w:val="44"/>
          <w:szCs w:val="44"/>
        </w:rPr>
      </w:pPr>
      <w:r>
        <w:rPr>
          <w:rFonts w:hint="eastAsia"/>
          <w:b/>
          <w:bCs/>
          <w:sz w:val="44"/>
          <w:szCs w:val="44"/>
        </w:rPr>
        <w:t>一、概述</w:t>
      </w:r>
      <w:r>
        <w:rPr>
          <w:rFonts w:ascii="宋体" w:hAnsi="宋体"/>
          <w:b/>
          <w:bCs/>
          <w:sz w:val="44"/>
          <w:szCs w:val="44"/>
        </w:rPr>
        <w:ptab w:relativeTo="margin" w:alignment="right" w:leader="dot"/>
      </w:r>
      <w:r>
        <w:rPr>
          <w:rFonts w:ascii="宋体" w:hAnsi="宋体"/>
          <w:b/>
          <w:bCs/>
          <w:sz w:val="44"/>
          <w:szCs w:val="44"/>
          <w:lang w:val="zh-CN"/>
        </w:rPr>
        <w:t>1</w:t>
      </w:r>
    </w:p>
    <w:p w14:paraId="2DFD502B">
      <w:pPr>
        <w:pStyle w:val="7"/>
        <w:spacing w:line="470" w:lineRule="exact"/>
        <w:rPr>
          <w:rFonts w:hint="eastAsia" w:ascii="宋体" w:hAnsi="宋体"/>
          <w:b/>
          <w:bCs/>
          <w:sz w:val="44"/>
          <w:szCs w:val="44"/>
          <w:lang w:val="zh-CN"/>
        </w:rPr>
      </w:pPr>
      <w:r>
        <w:rPr>
          <w:rFonts w:hint="eastAsia"/>
          <w:b/>
          <w:bCs/>
          <w:sz w:val="44"/>
          <w:szCs w:val="44"/>
        </w:rPr>
        <w:t>二、专业名称及代码</w:t>
      </w:r>
      <w:r>
        <w:rPr>
          <w:rFonts w:ascii="宋体" w:hAnsi="宋体"/>
          <w:b/>
          <w:bCs/>
          <w:sz w:val="44"/>
          <w:szCs w:val="44"/>
        </w:rPr>
        <w:ptab w:relativeTo="margin" w:alignment="right" w:leader="dot"/>
      </w:r>
      <w:r>
        <w:rPr>
          <w:rFonts w:ascii="宋体" w:hAnsi="宋体"/>
          <w:b/>
          <w:bCs/>
          <w:sz w:val="44"/>
          <w:szCs w:val="44"/>
          <w:lang w:val="zh-CN"/>
        </w:rPr>
        <w:t>1</w:t>
      </w:r>
    </w:p>
    <w:p w14:paraId="69F941FB">
      <w:pPr>
        <w:pStyle w:val="7"/>
        <w:spacing w:line="470" w:lineRule="exact"/>
        <w:rPr>
          <w:rFonts w:hint="eastAsia" w:ascii="宋体" w:hAnsi="宋体"/>
          <w:b/>
          <w:bCs/>
          <w:sz w:val="44"/>
          <w:szCs w:val="44"/>
          <w:lang w:val="zh-CN"/>
        </w:rPr>
      </w:pPr>
      <w:r>
        <w:rPr>
          <w:rFonts w:hint="eastAsia"/>
          <w:b/>
          <w:bCs/>
          <w:sz w:val="44"/>
          <w:szCs w:val="44"/>
        </w:rPr>
        <w:t>三、</w:t>
      </w:r>
      <w:r>
        <w:rPr>
          <w:rFonts w:hint="eastAsia" w:ascii="宋体" w:hAnsi="宋体" w:cs="宋体"/>
          <w:b/>
          <w:bCs/>
          <w:sz w:val="44"/>
          <w:szCs w:val="44"/>
        </w:rPr>
        <w:t>入学要求</w:t>
      </w:r>
      <w:r>
        <w:rPr>
          <w:rFonts w:ascii="宋体" w:hAnsi="宋体"/>
          <w:b/>
          <w:bCs/>
          <w:sz w:val="44"/>
          <w:szCs w:val="44"/>
        </w:rPr>
        <w:ptab w:relativeTo="margin" w:alignment="right" w:leader="dot"/>
      </w:r>
      <w:r>
        <w:rPr>
          <w:rFonts w:ascii="宋体" w:hAnsi="宋体"/>
          <w:b/>
          <w:bCs/>
          <w:sz w:val="44"/>
          <w:szCs w:val="44"/>
          <w:lang w:val="zh-CN"/>
        </w:rPr>
        <w:t>1</w:t>
      </w:r>
    </w:p>
    <w:p w14:paraId="1A653B8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"_Toc2309" </w:instrText>
      </w:r>
      <w:r>
        <w:fldChar w:fldCharType="separate"/>
      </w:r>
      <w:r>
        <w:rPr>
          <w:rFonts w:hint="eastAsia" w:ascii="宋体" w:hAnsi="宋体" w:cs="宋体"/>
          <w:b/>
          <w:bCs/>
          <w:sz w:val="44"/>
          <w:szCs w:val="44"/>
        </w:rPr>
        <w:t>四、修业年限</w:t>
      </w:r>
      <w:r>
        <w:rPr>
          <w:rFonts w:hint="eastAsia" w:ascii="宋体" w:hAnsi="宋体" w:cs="宋体"/>
          <w:b/>
          <w:bCs/>
          <w:sz w:val="44"/>
          <w:szCs w:val="44"/>
        </w:rPr>
        <w:fldChar w:fldCharType="end"/>
      </w:r>
      <w:r>
        <w:rPr>
          <w:rFonts w:ascii="宋体" w:hAnsi="宋体"/>
          <w:b/>
          <w:bCs/>
          <w:sz w:val="44"/>
          <w:szCs w:val="44"/>
        </w:rPr>
        <w:ptab w:relativeTo="margin" w:alignment="right" w:leader="dot"/>
      </w:r>
      <w:r>
        <w:rPr>
          <w:rFonts w:ascii="宋体" w:hAnsi="宋体"/>
          <w:b/>
          <w:bCs/>
          <w:sz w:val="44"/>
          <w:szCs w:val="44"/>
          <w:lang w:val="zh-CN"/>
        </w:rPr>
        <w:t>1</w:t>
      </w:r>
    </w:p>
    <w:p w14:paraId="38A8D7B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"_Toc22657" </w:instrText>
      </w:r>
      <w:r>
        <w:fldChar w:fldCharType="separate"/>
      </w:r>
      <w:r>
        <w:rPr>
          <w:rFonts w:hint="eastAsia" w:ascii="宋体" w:hAnsi="宋体" w:cs="宋体"/>
          <w:b/>
          <w:bCs/>
          <w:sz w:val="44"/>
          <w:szCs w:val="44"/>
        </w:rPr>
        <w:t>五、职业面向</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4067AFF7">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"_Toc15382" </w:instrText>
      </w:r>
      <w:r>
        <w:fldChar w:fldCharType="separate"/>
      </w:r>
      <w:r>
        <w:rPr>
          <w:rFonts w:hint="eastAsia" w:ascii="宋体" w:hAnsi="宋体" w:cs="宋体"/>
          <w:b/>
          <w:bCs/>
          <w:sz w:val="44"/>
          <w:szCs w:val="44"/>
        </w:rPr>
        <w:t>六、培养目标与培养规格</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p>
    <w:p w14:paraId="64D66A93">
      <w:pPr>
        <w:pStyle w:val="8"/>
        <w:tabs>
          <w:tab w:val="right" w:leader="dot" w:pos="9076"/>
        </w:tabs>
        <w:spacing w:after="156" w:line="370" w:lineRule="exact"/>
        <w:ind w:left="442"/>
        <w:jc w:val="both"/>
        <w:rPr>
          <w:rFonts w:hint="eastAsia" w:cs="宋体"/>
          <w:b/>
          <w:bCs/>
        </w:rPr>
      </w:pPr>
      <w:r>
        <w:fldChar w:fldCharType="begin"/>
      </w:r>
      <w:r>
        <w:instrText xml:space="preserve"> HYPERLINK \l "_Toc4249" </w:instrText>
      </w:r>
      <w:r>
        <w:fldChar w:fldCharType="separate"/>
      </w:r>
      <w:r>
        <w:rPr>
          <w:rFonts w:hint="eastAsia" w:cs="宋体"/>
          <w:b/>
          <w:bCs/>
        </w:rPr>
        <w:t>（一）培养目标</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10C36D0F">
      <w:pPr>
        <w:pStyle w:val="8"/>
        <w:tabs>
          <w:tab w:val="right" w:leader="dot" w:pos="9076"/>
        </w:tabs>
        <w:spacing w:after="156" w:line="370" w:lineRule="exact"/>
        <w:ind w:left="442"/>
        <w:rPr>
          <w:rFonts w:hint="eastAsia" w:cs="宋体"/>
          <w:b/>
          <w:bCs/>
        </w:rPr>
      </w:pPr>
      <w:r>
        <w:fldChar w:fldCharType="begin"/>
      </w:r>
      <w:r>
        <w:instrText xml:space="preserve"> HYPERLINK \l "_Toc22348" </w:instrText>
      </w:r>
      <w:r>
        <w:fldChar w:fldCharType="separate"/>
      </w:r>
      <w:r>
        <w:rPr>
          <w:rFonts w:hint="eastAsia" w:cs="宋体"/>
          <w:b/>
          <w:bCs/>
        </w:rPr>
        <w:t>（二）培养规格</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343BA241">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"_Toc15913" </w:instrText>
      </w:r>
      <w:r>
        <w:fldChar w:fldCharType="separate"/>
      </w:r>
      <w:r>
        <w:rPr>
          <w:rFonts w:hint="eastAsia" w:ascii="宋体" w:hAnsi="宋体" w:cs="宋体"/>
          <w:b/>
          <w:bCs/>
          <w:sz w:val="44"/>
          <w:szCs w:val="44"/>
        </w:rPr>
        <w:t>七、课程设置及要求</w:t>
      </w:r>
      <w:r>
        <w:rPr>
          <w:rFonts w:ascii="宋体" w:hAnsi="宋体"/>
          <w:b/>
          <w:bCs/>
          <w:sz w:val="44"/>
          <w:szCs w:val="44"/>
        </w:rPr>
        <w:ptab w:relativeTo="margin" w:alignment="right" w:leader="dot"/>
      </w:r>
      <w:r>
        <w:rPr>
          <w:rFonts w:hint="eastAsia" w:ascii="宋体" w:hAnsi="宋体" w:cs="宋体"/>
          <w:b/>
          <w:bCs/>
          <w:sz w:val="44"/>
          <w:szCs w:val="44"/>
        </w:rPr>
        <w:t>3</w:t>
      </w:r>
      <w:r>
        <w:rPr>
          <w:rFonts w:hint="eastAsia" w:ascii="宋体" w:hAnsi="宋体" w:cs="宋体"/>
          <w:b/>
          <w:bCs/>
          <w:sz w:val="44"/>
          <w:szCs w:val="44"/>
        </w:rPr>
        <w:fldChar w:fldCharType="end"/>
      </w:r>
    </w:p>
    <w:p w14:paraId="6ECC6E3A">
      <w:pPr>
        <w:pStyle w:val="8"/>
        <w:tabs>
          <w:tab w:val="right" w:leader="dot" w:pos="9076"/>
        </w:tabs>
        <w:spacing w:after="156" w:line="370" w:lineRule="exact"/>
        <w:ind w:left="442"/>
        <w:rPr>
          <w:rFonts w:hint="eastAsia" w:cs="宋体"/>
          <w:b/>
          <w:bCs/>
        </w:rPr>
      </w:pPr>
      <w:r>
        <w:fldChar w:fldCharType="begin"/>
      </w:r>
      <w:r>
        <w:instrText xml:space="preserve"> HYPERLINK \l "_Toc418" </w:instrText>
      </w:r>
      <w:r>
        <w:fldChar w:fldCharType="separate"/>
      </w:r>
      <w:r>
        <w:rPr>
          <w:rFonts w:hint="eastAsia" w:cs="宋体"/>
          <w:b/>
          <w:bCs/>
        </w:rPr>
        <w:t>（一）公共基础课程</w:t>
      </w:r>
      <w:r>
        <w:rPr>
          <w:sz w:val="44"/>
          <w:szCs w:val="44"/>
        </w:rPr>
        <w:ptab w:relativeTo="margin" w:alignment="right" w:leader="dot"/>
      </w:r>
      <w:r>
        <w:rPr>
          <w:rFonts w:hint="eastAsia" w:cs="宋体"/>
          <w:b/>
          <w:bCs/>
        </w:rPr>
        <w:t>3</w:t>
      </w:r>
      <w:r>
        <w:rPr>
          <w:rFonts w:hint="eastAsia" w:cs="宋体"/>
          <w:b/>
          <w:bCs/>
        </w:rPr>
        <w:fldChar w:fldCharType="end"/>
      </w:r>
    </w:p>
    <w:p w14:paraId="33ADA660">
      <w:pPr>
        <w:pStyle w:val="8"/>
        <w:tabs>
          <w:tab w:val="right" w:leader="dot" w:pos="9076"/>
        </w:tabs>
        <w:spacing w:after="156" w:line="370" w:lineRule="exact"/>
        <w:ind w:left="442"/>
        <w:rPr>
          <w:rFonts w:hint="eastAsia" w:eastAsia="宋体" w:cs="宋体"/>
          <w:b/>
          <w:bCs/>
          <w:lang w:val="en-US" w:eastAsia="zh-CN"/>
        </w:rPr>
      </w:pPr>
      <w:r>
        <w:fldChar w:fldCharType="begin"/>
      </w:r>
      <w:r>
        <w:instrText xml:space="preserve"> HYPERLINK \l "_Toc5176" </w:instrText>
      </w:r>
      <w:r>
        <w:fldChar w:fldCharType="separate"/>
      </w:r>
      <w:r>
        <w:rPr>
          <w:rFonts w:hint="eastAsia" w:cs="宋体"/>
          <w:b/>
          <w:bCs/>
        </w:rPr>
        <w:t>（二）专业（技能）课程</w:t>
      </w:r>
      <w:r>
        <w:rPr>
          <w:sz w:val="44"/>
          <w:szCs w:val="44"/>
        </w:rPr>
        <w:ptab w:relativeTo="margin" w:alignment="right" w:leader="dot"/>
      </w:r>
      <w:r>
        <w:rPr>
          <w:rFonts w:hint="eastAsia" w:cs="宋体"/>
          <w:b/>
          <w:bCs/>
        </w:rPr>
        <w:fldChar w:fldCharType="end"/>
      </w:r>
      <w:r>
        <w:rPr>
          <w:rFonts w:hint="eastAsia" w:cs="宋体"/>
          <w:b/>
          <w:bCs/>
          <w:lang w:val="en-US" w:eastAsia="zh-CN"/>
        </w:rPr>
        <w:t>9</w:t>
      </w:r>
    </w:p>
    <w:p w14:paraId="27D47BB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"_Toc13795" </w:instrText>
      </w:r>
      <w:r>
        <w:fldChar w:fldCharType="separate"/>
      </w:r>
      <w:r>
        <w:rPr>
          <w:rFonts w:hint="eastAsia" w:ascii="宋体" w:hAnsi="宋体" w:cs="宋体"/>
          <w:b/>
          <w:bCs/>
          <w:sz w:val="44"/>
          <w:szCs w:val="44"/>
        </w:rPr>
        <w:t>八、教学进程总体安排</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9</w:t>
      </w:r>
    </w:p>
    <w:p w14:paraId="1D9B7A05">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"_Toc13135" </w:instrText>
      </w:r>
      <w:r>
        <w:fldChar w:fldCharType="separate"/>
      </w:r>
      <w:r>
        <w:rPr>
          <w:rFonts w:hint="eastAsia" w:cs="宋体"/>
          <w:b/>
          <w:bCs/>
        </w:rPr>
        <w:t>（一）基本要求</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9</w:t>
      </w:r>
    </w:p>
    <w:p w14:paraId="70A4D76C">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"_Toc1975" </w:instrText>
      </w:r>
      <w:r>
        <w:fldChar w:fldCharType="separate"/>
      </w:r>
      <w:r>
        <w:rPr>
          <w:rFonts w:hint="eastAsia" w:cs="宋体"/>
          <w:b/>
          <w:bCs/>
        </w:rPr>
        <w:t>（二）教学安排建议</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9</w:t>
      </w:r>
    </w:p>
    <w:p w14:paraId="7EE940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九、师资队伍</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3</w:t>
      </w:r>
    </w:p>
    <w:p w14:paraId="5560ED4D">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十、教学条件</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4</w:t>
      </w:r>
    </w:p>
    <w:p w14:paraId="027C7F37">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"_Toc6051" </w:instrText>
      </w:r>
      <w:r>
        <w:fldChar w:fldCharType="separate"/>
      </w:r>
      <w:r>
        <w:rPr>
          <w:rFonts w:hint="eastAsia" w:cs="宋体"/>
          <w:b/>
          <w:bCs/>
        </w:rPr>
        <w:t>（一）教学设施</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4</w:t>
      </w:r>
    </w:p>
    <w:p w14:paraId="7D290518">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"_Toc10944" </w:instrText>
      </w:r>
      <w:r>
        <w:fldChar w:fldCharType="separate"/>
      </w:r>
      <w:r>
        <w:rPr>
          <w:rFonts w:hint="eastAsia" w:cs="宋体"/>
          <w:b/>
          <w:bCs/>
        </w:rPr>
        <w:t>（二）教学资源</w:t>
      </w:r>
      <w:r>
        <w:rPr>
          <w:sz w:val="44"/>
          <w:szCs w:val="44"/>
        </w:rPr>
        <w:ptab w:relativeTo="margin" w:alignment="right" w:leader="dot"/>
      </w:r>
      <w:r>
        <w:rPr>
          <w:sz w:val="44"/>
          <w:szCs w:val="44"/>
        </w:rPr>
        <w:fldChar w:fldCharType="end"/>
      </w:r>
      <w:r>
        <w:rPr>
          <w:rFonts w:hint="eastAsia" w:cs="宋体"/>
          <w:b/>
          <w:bCs/>
        </w:rPr>
        <w:t>2</w:t>
      </w:r>
      <w:r>
        <w:rPr>
          <w:rFonts w:hint="eastAsia" w:cs="宋体"/>
          <w:b/>
          <w:bCs/>
          <w:lang w:val="en-US" w:eastAsia="zh-CN"/>
        </w:rPr>
        <w:t>6</w:t>
      </w:r>
    </w:p>
    <w:p w14:paraId="29B558B1">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"_Toc10943" </w:instrText>
      </w:r>
      <w:r>
        <w:fldChar w:fldCharType="separate"/>
      </w:r>
      <w:r>
        <w:rPr>
          <w:rFonts w:hint="eastAsia" w:cs="宋体"/>
          <w:b/>
          <w:bCs/>
        </w:rPr>
        <w:t>（三）教学方法</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9</w:t>
      </w:r>
    </w:p>
    <w:p w14:paraId="2D184928">
      <w:pPr>
        <w:pStyle w:val="8"/>
        <w:tabs>
          <w:tab w:val="right" w:leader="dot" w:pos="9076"/>
        </w:tabs>
        <w:spacing w:after="156" w:line="370" w:lineRule="exact"/>
        <w:ind w:left="442"/>
        <w:rPr>
          <w:rFonts w:hint="eastAsia" w:cs="宋体"/>
          <w:b/>
          <w:bCs/>
        </w:rPr>
      </w:pPr>
      <w:r>
        <w:fldChar w:fldCharType="begin"/>
      </w:r>
      <w:r>
        <w:instrText xml:space="preserve"> HYPERLINK \l "_Toc9518" </w:instrText>
      </w:r>
      <w:r>
        <w:fldChar w:fldCharType="separate"/>
      </w:r>
      <w:r>
        <w:rPr>
          <w:rFonts w:hint="eastAsia" w:cs="宋体"/>
          <w:b/>
          <w:bCs/>
        </w:rPr>
        <w:t>（四）学习评价</w:t>
      </w:r>
      <w:r>
        <w:rPr>
          <w:sz w:val="44"/>
          <w:szCs w:val="44"/>
        </w:rPr>
        <w:ptab w:relativeTo="margin" w:alignment="right" w:leader="dot"/>
      </w:r>
      <w:r>
        <w:rPr>
          <w:rFonts w:hint="eastAsia" w:cs="宋体"/>
          <w:b/>
          <w:bCs/>
        </w:rPr>
        <w:t>2</w:t>
      </w:r>
      <w:r>
        <w:rPr>
          <w:rFonts w:hint="eastAsia" w:cs="宋体"/>
          <w:b/>
          <w:bCs/>
          <w:lang w:val="en-US" w:eastAsia="zh-CN"/>
        </w:rPr>
        <w:t>9</w:t>
      </w:r>
      <w:r>
        <w:rPr>
          <w:rFonts w:hint="eastAsia" w:cs="宋体"/>
          <w:b/>
          <w:bCs/>
        </w:rPr>
        <w:fldChar w:fldCharType="end"/>
      </w:r>
    </w:p>
    <w:p w14:paraId="17BB48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十一、质量保障与毕业要求</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0</w:t>
      </w:r>
    </w:p>
    <w:p w14:paraId="06DD9B03">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"_Toc4943" </w:instrText>
      </w:r>
      <w:r>
        <w:fldChar w:fldCharType="separate"/>
      </w:r>
      <w:r>
        <w:rPr>
          <w:rFonts w:hint="eastAsia" w:cs="宋体"/>
          <w:b/>
          <w:bCs/>
        </w:rPr>
        <w:t>（一）质量保障</w:t>
      </w:r>
      <w:r>
        <w:rPr>
          <w:sz w:val="44"/>
          <w:szCs w:val="44"/>
        </w:rPr>
        <w:ptab w:relativeTo="margin" w:alignment="right" w:leader="dot"/>
      </w:r>
      <w:r>
        <w:rPr>
          <w:rFonts w:hint="eastAsia" w:cs="宋体"/>
          <w:b/>
          <w:bCs/>
          <w:lang w:val="en-US" w:eastAsia="zh-CN"/>
        </w:rPr>
        <w:t>3</w:t>
      </w:r>
      <w:r>
        <w:rPr>
          <w:rFonts w:hint="eastAsia" w:cs="宋体"/>
          <w:b/>
          <w:bCs/>
        </w:rPr>
        <w:fldChar w:fldCharType="end"/>
      </w:r>
      <w:r>
        <w:rPr>
          <w:rFonts w:hint="eastAsia" w:cs="宋体"/>
          <w:b/>
          <w:bCs/>
          <w:lang w:val="en-US" w:eastAsia="zh-CN"/>
        </w:rPr>
        <w:t>0</w:t>
      </w:r>
    </w:p>
    <w:p w14:paraId="7E906BBF">
      <w:pPr>
        <w:pStyle w:val="8"/>
        <w:tabs>
          <w:tab w:val="right" w:leader="dot" w:pos="9076"/>
        </w:tabs>
        <w:spacing w:after="156" w:line="370" w:lineRule="exact"/>
        <w:ind w:left="442"/>
        <w:rPr>
          <w:rFonts w:hint="eastAsia" w:eastAsia="宋体"/>
          <w:lang w:eastAsia="zh-CN"/>
        </w:rPr>
      </w:pPr>
      <w:r>
        <w:fldChar w:fldCharType="begin"/>
      </w:r>
      <w:r>
        <w:instrText xml:space="preserve"> HYPERLINK \l "_Toc4943" </w:instrText>
      </w:r>
      <w:r>
        <w:fldChar w:fldCharType="separate"/>
      </w:r>
      <w:r>
        <w:rPr>
          <w:rFonts w:hint="eastAsia" w:cs="宋体"/>
          <w:b/>
          <w:bCs/>
        </w:rPr>
        <w:t>（二）毕业要求</w:t>
      </w:r>
      <w:r>
        <w:rPr>
          <w:sz w:val="44"/>
          <w:szCs w:val="44"/>
        </w:rPr>
        <w:ptab w:relativeTo="margin" w:alignment="right" w:leader="dot"/>
      </w:r>
      <w:r>
        <w:rPr>
          <w:rFonts w:hint="eastAsia" w:cs="宋体"/>
          <w:b/>
          <w:bCs/>
          <w:lang w:val="en-US" w:eastAsia="zh-CN"/>
        </w:rPr>
        <w:t>3</w:t>
      </w:r>
      <w:r>
        <w:rPr>
          <w:rFonts w:hint="eastAsia" w:cs="宋体"/>
          <w:b/>
          <w:bCs/>
        </w:rPr>
        <w:fldChar w:fldCharType="end"/>
      </w:r>
      <w:r>
        <w:rPr>
          <w:rFonts w:hint="eastAsia" w:cs="宋体"/>
          <w:b/>
          <w:bCs/>
          <w:lang w:val="en-US" w:eastAsia="zh-CN"/>
        </w:rPr>
        <w:t>0</w:t>
      </w:r>
    </w:p>
    <w:p w14:paraId="05827E4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十二、办学特色</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1</w:t>
      </w:r>
    </w:p>
    <w:p w14:paraId="7A33B91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"_Toc4616" </w:instrText>
      </w:r>
      <w:r>
        <w:fldChar w:fldCharType="separate"/>
      </w:r>
      <w:r>
        <w:rPr>
          <w:rFonts w:hint="eastAsia" w:ascii="宋体" w:hAnsi="宋体" w:cs="宋体"/>
          <w:b/>
          <w:bCs/>
          <w:sz w:val="44"/>
          <w:szCs w:val="44"/>
        </w:rPr>
        <w:t>十三、附录</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1</w:t>
      </w:r>
    </w:p>
    <w:p w14:paraId="4FFB1B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一、概述</w:t>
      </w:r>
    </w:p>
    <w:p w14:paraId="6F58AA52">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Times New Roman" w:hAnsi="Times New Roman" w:eastAsia="仿宋_GB2312" w:cs="仿宋_GB2312"/>
          <w:color w:val="auto"/>
          <w:sz w:val="24"/>
          <w:szCs w:val="24"/>
          <w:lang w:bidi="ar"/>
        </w:rPr>
        <w:t>工艺品设计与制作</w:t>
      </w:r>
      <w:r>
        <w:rPr>
          <w:rFonts w:hint="eastAsia" w:ascii="仿宋" w:hAnsi="仿宋" w:eastAsia="仿宋"/>
          <w:kern w:val="0"/>
          <w:sz w:val="24"/>
          <w:szCs w:val="24"/>
        </w:rPr>
        <w:t>专业立足科技发展与行业变革，主动适应</w:t>
      </w:r>
      <w:r>
        <w:rPr>
          <w:rFonts w:hint="eastAsia" w:ascii="Times New Roman" w:hAnsi="Times New Roman" w:eastAsia="仿宋_GB2312" w:cs="仿宋_GB2312"/>
          <w:color w:val="auto"/>
          <w:sz w:val="24"/>
          <w:szCs w:val="24"/>
          <w:lang w:bidi="ar"/>
        </w:rPr>
        <w:t>工艺品</w:t>
      </w:r>
      <w:r>
        <w:rPr>
          <w:rFonts w:hint="eastAsia" w:ascii="仿宋" w:hAnsi="仿宋" w:eastAsia="仿宋"/>
          <w:kern w:val="0"/>
          <w:sz w:val="24"/>
          <w:szCs w:val="24"/>
        </w:rPr>
        <w:t>产业在生产、建设、管理、服务等领域的数字化、网络化、智能化发展趋势，精准对接新产业、新业态、新模式对</w:t>
      </w:r>
      <w:r>
        <w:rPr>
          <w:rFonts w:hint="eastAsia" w:ascii="Times New Roman" w:hAnsi="Times New Roman" w:eastAsia="仿宋_GB2312" w:cs="仿宋_GB2312"/>
          <w:color w:val="auto"/>
          <w:sz w:val="24"/>
          <w:szCs w:val="24"/>
          <w:lang w:bidi="ar"/>
        </w:rPr>
        <w:t>工艺品设计与制作</w:t>
      </w:r>
      <w:r>
        <w:rPr>
          <w:rFonts w:hint="eastAsia" w:ascii="仿宋" w:hAnsi="仿宋" w:eastAsia="仿宋"/>
          <w:kern w:val="0"/>
          <w:sz w:val="24"/>
          <w:szCs w:val="24"/>
        </w:rPr>
        <w:t>技术领域的岗位新要求，着力满足</w:t>
      </w:r>
      <w:r>
        <w:rPr>
          <w:rFonts w:hint="eastAsia" w:ascii="Times New Roman" w:hAnsi="Times New Roman" w:eastAsia="仿宋_GB2312" w:cs="仿宋_GB2312"/>
          <w:color w:val="auto"/>
          <w:sz w:val="24"/>
          <w:szCs w:val="24"/>
          <w:lang w:bidi="ar"/>
        </w:rPr>
        <w:t>工艺品</w:t>
      </w:r>
      <w:r>
        <w:rPr>
          <w:rFonts w:hint="eastAsia" w:ascii="仿宋" w:hAnsi="仿宋" w:eastAsia="仿宋"/>
          <w:kern w:val="0"/>
          <w:sz w:val="24"/>
          <w:szCs w:val="24"/>
        </w:rPr>
        <w:t>行业高质量发展对高素质技术技能人才的迫切需求。本专业是推动职业教育专业升级与数字化改造、提升人才培养质量、开展专业教学的基本依据。学校结合区域经济发展、行业岗位需求及自身办学定位，依据国家专业标准制定校级人才培养方案。</w:t>
      </w:r>
    </w:p>
    <w:p w14:paraId="378AF7B0">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二、专业名称及代码</w:t>
      </w:r>
    </w:p>
    <w:p w14:paraId="1FD1762E">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专业名称：</w:t>
      </w:r>
      <w:r>
        <w:rPr>
          <w:rFonts w:hint="eastAsia" w:ascii="Times New Roman" w:hAnsi="Times New Roman" w:eastAsia="仿宋_GB2312" w:cs="仿宋_GB2312"/>
          <w:color w:val="auto"/>
          <w:sz w:val="24"/>
          <w:szCs w:val="24"/>
          <w:lang w:bidi="ar"/>
        </w:rPr>
        <w:t>工艺品设计与制作</w:t>
      </w:r>
    </w:p>
    <w:p w14:paraId="46314A40">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 xml:space="preserve">专业代码：750112 </w:t>
      </w:r>
    </w:p>
    <w:p w14:paraId="26205C4D">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、入学要求</w:t>
      </w:r>
    </w:p>
    <w:p w14:paraId="466E1F88">
      <w:pPr>
        <w:widowControl/>
        <w:overflowPunct w:val="0"/>
        <w:adjustRightInd w:val="0"/>
        <w:snapToGrid w:val="0"/>
        <w:spacing w:after="156" w:afterLines="50" w:line="360" w:lineRule="exact"/>
        <w:ind w:firstLine="480" w:firstLineChars="200"/>
        <w:jc w:val="left"/>
        <w:rPr>
          <w:rFonts w:ascii="仿宋" w:hAnsi="仿宋" w:eastAsia="仿宋"/>
          <w:kern w:val="0"/>
          <w:sz w:val="24"/>
          <w:szCs w:val="24"/>
        </w:rPr>
      </w:pPr>
      <w:r>
        <w:rPr>
          <w:rFonts w:hint="eastAsia" w:ascii="仿宋" w:hAnsi="仿宋" w:eastAsia="仿宋"/>
          <w:kern w:val="0"/>
          <w:sz w:val="24"/>
          <w:szCs w:val="24"/>
        </w:rPr>
        <w:t>初级中等学校毕业或具备</w:t>
      </w:r>
      <w:r>
        <w:rPr>
          <w:rFonts w:hint="eastAsia" w:ascii="仿宋" w:hAnsi="仿宋" w:eastAsia="仿宋"/>
          <w:kern w:val="0"/>
          <w:sz w:val="24"/>
          <w:szCs w:val="24"/>
          <w:lang w:eastAsia="zh-CN"/>
        </w:rPr>
        <w:t>同等学</w:t>
      </w:r>
      <w:r>
        <w:rPr>
          <w:rFonts w:hint="eastAsia" w:ascii="仿宋" w:hAnsi="仿宋" w:eastAsia="仿宋"/>
          <w:kern w:val="0"/>
          <w:sz w:val="24"/>
          <w:szCs w:val="24"/>
          <w:lang w:val="en-US" w:eastAsia="zh-CN"/>
        </w:rPr>
        <w:t>力</w:t>
      </w:r>
    </w:p>
    <w:p w14:paraId="774D7FF9">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四</w:t>
      </w:r>
      <w:r>
        <w:rPr>
          <w:rFonts w:hint="eastAsia" w:ascii="仿宋" w:hAnsi="仿宋" w:eastAsia="仿宋"/>
          <w:b/>
          <w:bCs/>
          <w:color w:val="auto"/>
          <w:kern w:val="0"/>
          <w:sz w:val="32"/>
          <w:szCs w:val="32"/>
        </w:rPr>
        <w:t>、修业年限</w:t>
      </w:r>
    </w:p>
    <w:p w14:paraId="4859DCAD">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3年</w:t>
      </w:r>
    </w:p>
    <w:tbl>
      <w:tblPr>
        <w:tblStyle w:val="11"/>
        <w:tblpPr w:leftFromText="180" w:rightFromText="180" w:vertAnchor="text" w:horzAnchor="page" w:tblpX="1581" w:tblpY="524"/>
        <w:tblOverlap w:val="never"/>
        <w:tblW w:w="925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1218"/>
        <w:gridCol w:w="1058"/>
        <w:gridCol w:w="2050"/>
        <w:gridCol w:w="1500"/>
        <w:gridCol w:w="2016"/>
      </w:tblGrid>
      <w:tr w14:paraId="46E9C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trPr>
        <w:tc>
          <w:tcPr>
            <w:tcW w:w="1409" w:type="dxa"/>
            <w:tcMar>
              <w:top w:w="0" w:type="dxa"/>
              <w:left w:w="57" w:type="dxa"/>
              <w:bottom w:w="0" w:type="dxa"/>
              <w:right w:w="57" w:type="dxa"/>
            </w:tcMar>
            <w:vAlign w:val="center"/>
          </w:tcPr>
          <w:p w14:paraId="534D2455">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color w:val="auto"/>
                <w:lang w:val="zh-CN" w:bidi="zh-CN"/>
              </w:rPr>
              <w:t>本专业所属专业大类及代码</w:t>
            </w:r>
          </w:p>
        </w:tc>
        <w:tc>
          <w:tcPr>
            <w:tcW w:w="1218" w:type="dxa"/>
            <w:tcMar>
              <w:top w:w="0" w:type="dxa"/>
              <w:left w:w="57" w:type="dxa"/>
              <w:bottom w:w="0" w:type="dxa"/>
              <w:right w:w="57" w:type="dxa"/>
            </w:tcMar>
            <w:vAlign w:val="center"/>
          </w:tcPr>
          <w:p w14:paraId="3A861826">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本专业</w:t>
            </w:r>
            <w:r>
              <w:rPr>
                <w:rFonts w:hint="eastAsia" w:ascii="仿宋" w:hAnsi="仿宋" w:eastAsia="仿宋" w:cs="仿宋"/>
                <w:b/>
                <w:color w:val="auto"/>
                <w:lang w:val="en-US" w:bidi="zh-CN"/>
              </w:rPr>
              <w:t>所属专业类（代码）</w:t>
            </w:r>
          </w:p>
        </w:tc>
        <w:tc>
          <w:tcPr>
            <w:tcW w:w="1058" w:type="dxa"/>
            <w:tcMar>
              <w:top w:w="0" w:type="dxa"/>
              <w:left w:w="57" w:type="dxa"/>
              <w:bottom w:w="0" w:type="dxa"/>
              <w:right w:w="57" w:type="dxa"/>
            </w:tcMar>
            <w:vAlign w:val="center"/>
          </w:tcPr>
          <w:p w14:paraId="0439DA7E">
            <w:pPr>
              <w:keepNext w:val="0"/>
              <w:keepLines w:val="0"/>
              <w:suppressLineNumbers w:val="0"/>
              <w:spacing w:before="0" w:beforeAutospacing="0" w:after="0" w:afterAutospacing="0" w:line="360" w:lineRule="exact"/>
              <w:ind w:left="0" w:right="0"/>
              <w:jc w:val="center"/>
              <w:rPr>
                <w:rFonts w:hint="default" w:ascii="仿宋" w:hAnsi="仿宋" w:eastAsia="仿宋" w:cs="仿宋"/>
                <w:b/>
                <w:color w:val="auto"/>
                <w:lang w:val="en-US" w:bidi="zh-CN"/>
              </w:rPr>
            </w:pPr>
            <w:r>
              <w:rPr>
                <w:rFonts w:hint="eastAsia" w:ascii="仿宋" w:hAnsi="仿宋" w:eastAsia="仿宋" w:cs="仿宋"/>
                <w:b/>
                <w:color w:val="auto"/>
                <w:lang w:val="en-US" w:bidi="zh-CN"/>
              </w:rPr>
              <w:t>对应行业（代码）</w:t>
            </w:r>
          </w:p>
        </w:tc>
        <w:tc>
          <w:tcPr>
            <w:tcW w:w="2050" w:type="dxa"/>
            <w:tcMar>
              <w:top w:w="0" w:type="dxa"/>
              <w:left w:w="57" w:type="dxa"/>
              <w:bottom w:w="0" w:type="dxa"/>
              <w:right w:w="57" w:type="dxa"/>
            </w:tcMar>
            <w:vAlign w:val="center"/>
          </w:tcPr>
          <w:p w14:paraId="585F93C2">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主要职业类别（</w:t>
            </w:r>
            <w:r>
              <w:rPr>
                <w:rFonts w:hint="eastAsia" w:ascii="仿宋" w:hAnsi="仿宋" w:eastAsia="仿宋" w:cs="仿宋"/>
                <w:b/>
                <w:color w:val="auto"/>
                <w:lang w:val="en-US" w:bidi="zh-CN"/>
              </w:rPr>
              <w:t>代码）</w:t>
            </w:r>
          </w:p>
        </w:tc>
        <w:tc>
          <w:tcPr>
            <w:tcW w:w="1500" w:type="dxa"/>
            <w:tcMar>
              <w:top w:w="0" w:type="dxa"/>
              <w:left w:w="57" w:type="dxa"/>
              <w:bottom w:w="0" w:type="dxa"/>
              <w:right w:w="57" w:type="dxa"/>
            </w:tcMar>
            <w:vAlign w:val="center"/>
          </w:tcPr>
          <w:p w14:paraId="5B6114AA">
            <w:pPr>
              <w:pStyle w:val="9"/>
              <w:keepNext w:val="0"/>
              <w:keepLines w:val="0"/>
              <w:suppressLineNumbers w:val="0"/>
              <w:autoSpaceDE w:val="0"/>
              <w:autoSpaceDN w:val="0"/>
              <w:spacing w:before="0" w:beforeAutospacing="0" w:after="0" w:afterAutospacing="0" w:line="360" w:lineRule="exact"/>
              <w:ind w:left="0" w:right="0"/>
              <w:jc w:val="center"/>
              <w:rPr>
                <w:rFonts w:hint="default" w:ascii="仿宋" w:hAnsi="仿宋" w:eastAsia="仿宋" w:cs="仿宋"/>
                <w:b/>
                <w:color w:val="auto"/>
                <w:sz w:val="21"/>
                <w:szCs w:val="21"/>
              </w:rPr>
            </w:pPr>
            <w:r>
              <w:rPr>
                <w:rFonts w:hint="eastAsia" w:ascii="仿宋" w:hAnsi="仿宋" w:eastAsia="仿宋" w:cs="仿宋"/>
                <w:b/>
                <w:color w:val="auto"/>
                <w:sz w:val="21"/>
                <w:szCs w:val="21"/>
                <w:lang w:bidi="ar"/>
              </w:rPr>
              <w:t>主要岗位类别</w:t>
            </w:r>
          </w:p>
          <w:p w14:paraId="433FAC05">
            <w:pPr>
              <w:keepNext w:val="0"/>
              <w:keepLines w:val="0"/>
              <w:widowControl/>
              <w:suppressLineNumbers w:val="0"/>
              <w:spacing w:before="0" w:beforeAutospacing="0" w:after="0" w:afterAutospacing="0"/>
              <w:ind w:left="0" w:right="0"/>
              <w:jc w:val="center"/>
              <w:rPr>
                <w:rFonts w:hint="default" w:ascii="仿宋" w:hAnsi="仿宋" w:eastAsia="仿宋"/>
                <w:b/>
                <w:color w:val="auto"/>
                <w:kern w:val="0"/>
              </w:rPr>
            </w:pPr>
            <w:r>
              <w:rPr>
                <w:rFonts w:hint="eastAsia" w:ascii="仿宋" w:hAnsi="仿宋" w:eastAsia="仿宋" w:cs="仿宋"/>
                <w:b/>
                <w:color w:val="auto"/>
                <w:kern w:val="0"/>
                <w:lang w:val="zh-CN" w:bidi="zh-CN"/>
              </w:rPr>
              <w:t>（或技术领域）</w:t>
            </w:r>
          </w:p>
        </w:tc>
        <w:tc>
          <w:tcPr>
            <w:tcW w:w="2016" w:type="dxa"/>
            <w:tcMar>
              <w:top w:w="0" w:type="dxa"/>
              <w:left w:w="57" w:type="dxa"/>
              <w:bottom w:w="0" w:type="dxa"/>
              <w:right w:w="57" w:type="dxa"/>
            </w:tcMar>
            <w:vAlign w:val="center"/>
          </w:tcPr>
          <w:p w14:paraId="0579EF9F">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lang w:val="zh-CN" w:bidi="zh-CN"/>
              </w:rPr>
              <w:t>职业技能等级证书</w:t>
            </w:r>
            <w:r>
              <w:rPr>
                <w:rFonts w:hint="eastAsia" w:ascii="仿宋" w:hAnsi="仿宋" w:eastAsia="仿宋" w:cs="仿宋"/>
                <w:b/>
                <w:lang w:bidi="zh-CN"/>
              </w:rPr>
              <w:t>/专项能力证书</w:t>
            </w:r>
          </w:p>
        </w:tc>
      </w:tr>
      <w:tr w14:paraId="4639E7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0" w:hRule="atLeast"/>
        </w:trPr>
        <w:tc>
          <w:tcPr>
            <w:tcW w:w="1409" w:type="dxa"/>
            <w:vMerge w:val="restart"/>
            <w:shd w:val="clear" w:color="auto" w:fill="FFFFFF"/>
            <w:tcMar>
              <w:top w:w="0" w:type="dxa"/>
              <w:left w:w="57" w:type="dxa"/>
              <w:bottom w:w="0" w:type="dxa"/>
              <w:right w:w="57" w:type="dxa"/>
            </w:tcMar>
            <w:vAlign w:val="center"/>
          </w:tcPr>
          <w:p w14:paraId="081D4B06">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kern w:val="0"/>
              </w:rPr>
              <w:t>文化艺术大类（75）</w:t>
            </w:r>
          </w:p>
        </w:tc>
        <w:tc>
          <w:tcPr>
            <w:tcW w:w="1218" w:type="dxa"/>
            <w:vMerge w:val="restart"/>
            <w:shd w:val="clear" w:color="auto" w:fill="FFFFFF"/>
            <w:tcMar>
              <w:top w:w="0" w:type="dxa"/>
              <w:left w:w="57" w:type="dxa"/>
              <w:bottom w:w="0" w:type="dxa"/>
              <w:right w:w="57" w:type="dxa"/>
            </w:tcMar>
            <w:vAlign w:val="center"/>
          </w:tcPr>
          <w:p w14:paraId="0B759092">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default" w:ascii="仿宋" w:hAnsi="仿宋" w:eastAsia="仿宋"/>
                <w:color w:val="auto"/>
                <w:kern w:val="0"/>
              </w:rPr>
              <w:t>艺术设计类（7501）</w:t>
            </w:r>
          </w:p>
        </w:tc>
        <w:tc>
          <w:tcPr>
            <w:tcW w:w="1058" w:type="dxa"/>
            <w:vMerge w:val="restart"/>
            <w:shd w:val="clear" w:color="auto" w:fill="FFFFFF"/>
            <w:tcMar>
              <w:top w:w="0" w:type="dxa"/>
              <w:left w:w="57" w:type="dxa"/>
              <w:bottom w:w="0" w:type="dxa"/>
              <w:right w:w="57" w:type="dxa"/>
            </w:tcMar>
            <w:vAlign w:val="center"/>
          </w:tcPr>
          <w:p w14:paraId="4E9431FD">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文教、工美、体育和娱乐用品制造业（24）</w:t>
            </w:r>
          </w:p>
        </w:tc>
        <w:tc>
          <w:tcPr>
            <w:tcW w:w="2050" w:type="dxa"/>
            <w:vMerge w:val="restart"/>
            <w:shd w:val="clear" w:color="auto" w:fill="FFFFFF"/>
            <w:tcMar>
              <w:top w:w="0" w:type="dxa"/>
              <w:left w:w="57" w:type="dxa"/>
              <w:bottom w:w="0" w:type="dxa"/>
              <w:right w:w="57" w:type="dxa"/>
            </w:tcMar>
            <w:vAlign w:val="center"/>
          </w:tcPr>
          <w:p w14:paraId="46ACCEE5">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专业化设计服务人员（4-08-08）、考古及文物保护作业人员</w:t>
            </w:r>
          </w:p>
          <w:p w14:paraId="7799C707">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（4-13-03）、工艺美术品制造人员（6-09-03）、玻璃及玻璃制品生产</w:t>
            </w:r>
          </w:p>
          <w:p w14:paraId="1DD2FAC5">
            <w:pPr>
              <w:keepNext w:val="0"/>
              <w:keepLines w:val="0"/>
              <w:suppressLineNumbers w:val="0"/>
              <w:spacing w:before="0" w:beforeAutospacing="0" w:after="0" w:afterAutospacing="0" w:line="360" w:lineRule="exact"/>
              <w:ind w:left="0" w:right="0"/>
              <w:jc w:val="both"/>
              <w:rPr>
                <w:rFonts w:hint="default" w:ascii="仿宋" w:hAnsi="仿宋" w:eastAsia="仿宋"/>
                <w:color w:val="auto"/>
                <w:kern w:val="0"/>
              </w:rPr>
            </w:pPr>
            <w:r>
              <w:rPr>
                <w:rFonts w:hint="default" w:ascii="仿宋" w:hAnsi="仿宋" w:eastAsia="仿宋"/>
                <w:color w:val="auto"/>
                <w:kern w:val="0"/>
              </w:rPr>
              <w:t>加工人员（6-15-03）</w:t>
            </w:r>
          </w:p>
        </w:tc>
        <w:tc>
          <w:tcPr>
            <w:tcW w:w="1500" w:type="dxa"/>
            <w:shd w:val="clear" w:color="auto" w:fill="FFFFFF"/>
            <w:tcMar>
              <w:top w:w="0" w:type="dxa"/>
              <w:left w:w="57" w:type="dxa"/>
              <w:bottom w:w="0" w:type="dxa"/>
              <w:right w:w="57" w:type="dxa"/>
            </w:tcMar>
            <w:vAlign w:val="center"/>
          </w:tcPr>
          <w:p w14:paraId="130B359D">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szCs w:val="21"/>
              </w:rPr>
              <w:t>家具设计</w:t>
            </w:r>
            <w:r>
              <w:rPr>
                <w:rFonts w:hint="eastAsia" w:ascii="仿宋" w:hAnsi="仿宋" w:eastAsia="仿宋"/>
                <w:color w:val="auto"/>
                <w:szCs w:val="21"/>
                <w:lang w:eastAsia="zh-CN"/>
              </w:rPr>
              <w:t>、</w:t>
            </w:r>
            <w:r>
              <w:rPr>
                <w:rFonts w:hint="eastAsia" w:ascii="仿宋" w:hAnsi="仿宋" w:eastAsia="仿宋"/>
                <w:color w:val="auto"/>
                <w:szCs w:val="21"/>
              </w:rPr>
              <w:t>工艺品制作</w:t>
            </w:r>
          </w:p>
        </w:tc>
        <w:tc>
          <w:tcPr>
            <w:tcW w:w="2016" w:type="dxa"/>
            <w:vMerge w:val="restart"/>
            <w:shd w:val="clear" w:color="auto" w:fill="FFFFFF"/>
            <w:tcMar>
              <w:top w:w="0" w:type="dxa"/>
              <w:left w:w="57" w:type="dxa"/>
              <w:bottom w:w="0" w:type="dxa"/>
              <w:right w:w="57" w:type="dxa"/>
            </w:tcMar>
            <w:vAlign w:val="center"/>
          </w:tcPr>
          <w:p w14:paraId="50BE44F2">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工艺品雕刻工（四级）</w:t>
            </w:r>
          </w:p>
          <w:p w14:paraId="4FD3B756">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宝石琢磨工（四级）</w:t>
            </w:r>
          </w:p>
          <w:p w14:paraId="4E48EED1">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家具设计师（四级）</w:t>
            </w:r>
          </w:p>
          <w:p w14:paraId="18C7A690">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rPr>
            </w:pPr>
            <w:r>
              <w:rPr>
                <w:rFonts w:hint="eastAsia" w:ascii="仿宋" w:hAnsi="仿宋" w:eastAsia="仿宋"/>
                <w:color w:val="auto"/>
                <w:kern w:val="0"/>
                <w:lang w:val="en-US" w:eastAsia="zh-CN"/>
              </w:rPr>
              <w:t>、工艺品雕刻工（60903-01）、民间工艺品制作工（60903-17）、Photoshop图形图像处理、工业画制作、</w:t>
            </w:r>
            <w:r>
              <w:rPr>
                <w:rFonts w:hint="eastAsia" w:ascii="仿宋_GB2312" w:hAnsi="宋体" w:eastAsia="仿宋_GB2312" w:cs="仿宋_GB2312"/>
                <w:color w:val="000000"/>
                <w:sz w:val="21"/>
                <w:szCs w:val="21"/>
                <w:lang w:val="en-US" w:eastAsia="zh-CN" w:bidi="ar"/>
              </w:rPr>
              <w:t>工艺品制作</w:t>
            </w:r>
          </w:p>
        </w:tc>
      </w:tr>
      <w:tr w14:paraId="3AD03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trPr>
        <w:tc>
          <w:tcPr>
            <w:tcW w:w="1409" w:type="dxa"/>
            <w:vMerge w:val="continue"/>
            <w:shd w:val="clear" w:color="auto" w:fill="FFFFFF"/>
            <w:tcMar>
              <w:top w:w="0" w:type="dxa"/>
              <w:left w:w="57" w:type="dxa"/>
              <w:bottom w:w="0" w:type="dxa"/>
              <w:right w:w="57" w:type="dxa"/>
            </w:tcMar>
            <w:vAlign w:val="center"/>
          </w:tcPr>
          <w:p w14:paraId="4E0ACB36">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218" w:type="dxa"/>
            <w:vMerge w:val="continue"/>
            <w:shd w:val="clear" w:color="auto" w:fill="FFFFFF"/>
            <w:tcMar>
              <w:top w:w="0" w:type="dxa"/>
              <w:left w:w="57" w:type="dxa"/>
              <w:bottom w:w="0" w:type="dxa"/>
              <w:right w:w="57" w:type="dxa"/>
            </w:tcMar>
            <w:vAlign w:val="center"/>
          </w:tcPr>
          <w:p w14:paraId="3916D20F">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058" w:type="dxa"/>
            <w:vMerge w:val="continue"/>
            <w:shd w:val="clear" w:color="auto" w:fill="FFFFFF"/>
            <w:tcMar>
              <w:top w:w="0" w:type="dxa"/>
              <w:left w:w="57" w:type="dxa"/>
              <w:bottom w:w="0" w:type="dxa"/>
              <w:right w:w="57" w:type="dxa"/>
            </w:tcMar>
            <w:vAlign w:val="center"/>
          </w:tcPr>
          <w:p w14:paraId="28BEEE43">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2050" w:type="dxa"/>
            <w:vMerge w:val="continue"/>
            <w:shd w:val="clear" w:color="auto" w:fill="FFFFFF"/>
            <w:tcMar>
              <w:top w:w="0" w:type="dxa"/>
              <w:left w:w="57" w:type="dxa"/>
              <w:bottom w:w="0" w:type="dxa"/>
              <w:right w:w="57" w:type="dxa"/>
            </w:tcMar>
            <w:vAlign w:val="center"/>
          </w:tcPr>
          <w:p w14:paraId="1F318E1A">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500" w:type="dxa"/>
            <w:shd w:val="clear" w:color="auto" w:fill="FFFFFF"/>
            <w:tcMar>
              <w:top w:w="0" w:type="dxa"/>
              <w:left w:w="57" w:type="dxa"/>
              <w:bottom w:w="0" w:type="dxa"/>
              <w:right w:w="57" w:type="dxa"/>
            </w:tcMar>
            <w:vAlign w:val="center"/>
          </w:tcPr>
          <w:p w14:paraId="5CDDA76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雕塑、金属、漆器、花画、纤维编织、抽纱刺绣</w:t>
            </w:r>
          </w:p>
        </w:tc>
        <w:tc>
          <w:tcPr>
            <w:tcW w:w="2016" w:type="dxa"/>
            <w:vMerge w:val="continue"/>
            <w:shd w:val="clear" w:color="auto" w:fill="FFFFFF"/>
            <w:tcMar>
              <w:top w:w="0" w:type="dxa"/>
              <w:left w:w="57" w:type="dxa"/>
              <w:bottom w:w="0" w:type="dxa"/>
              <w:right w:w="57" w:type="dxa"/>
            </w:tcMar>
            <w:vAlign w:val="center"/>
          </w:tcPr>
          <w:p w14:paraId="01652813">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r w14:paraId="3C080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409" w:type="dxa"/>
            <w:vMerge w:val="continue"/>
            <w:shd w:val="clear" w:color="auto" w:fill="FFFFFF"/>
            <w:tcMar>
              <w:top w:w="0" w:type="dxa"/>
              <w:left w:w="57" w:type="dxa"/>
              <w:bottom w:w="0" w:type="dxa"/>
              <w:right w:w="57" w:type="dxa"/>
            </w:tcMar>
            <w:vAlign w:val="center"/>
          </w:tcPr>
          <w:p w14:paraId="2C0EA487">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218" w:type="dxa"/>
            <w:vMerge w:val="continue"/>
            <w:shd w:val="clear" w:color="auto" w:fill="FFFFFF"/>
            <w:tcMar>
              <w:top w:w="0" w:type="dxa"/>
              <w:left w:w="57" w:type="dxa"/>
              <w:bottom w:w="0" w:type="dxa"/>
              <w:right w:w="57" w:type="dxa"/>
            </w:tcMar>
            <w:vAlign w:val="center"/>
          </w:tcPr>
          <w:p w14:paraId="54A913A5">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058" w:type="dxa"/>
            <w:vMerge w:val="continue"/>
            <w:shd w:val="clear" w:color="auto" w:fill="FFFFFF"/>
            <w:tcMar>
              <w:top w:w="0" w:type="dxa"/>
              <w:left w:w="57" w:type="dxa"/>
              <w:bottom w:w="0" w:type="dxa"/>
              <w:right w:w="57" w:type="dxa"/>
            </w:tcMar>
            <w:vAlign w:val="center"/>
          </w:tcPr>
          <w:p w14:paraId="56D1997C">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2050" w:type="dxa"/>
            <w:vMerge w:val="continue"/>
            <w:shd w:val="clear" w:color="auto" w:fill="FFFFFF"/>
            <w:tcMar>
              <w:top w:w="0" w:type="dxa"/>
              <w:left w:w="57" w:type="dxa"/>
              <w:bottom w:w="0" w:type="dxa"/>
              <w:right w:w="57" w:type="dxa"/>
            </w:tcMar>
            <w:vAlign w:val="center"/>
          </w:tcPr>
          <w:p w14:paraId="399B5D33">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500" w:type="dxa"/>
            <w:shd w:val="clear" w:color="auto" w:fill="FFFFFF"/>
            <w:tcMar>
              <w:top w:w="0" w:type="dxa"/>
              <w:left w:w="57" w:type="dxa"/>
              <w:bottom w:w="0" w:type="dxa"/>
              <w:right w:w="57" w:type="dxa"/>
            </w:tcMar>
            <w:vAlign w:val="center"/>
          </w:tcPr>
          <w:p w14:paraId="7F05621F">
            <w:pPr>
              <w:keepNext w:val="0"/>
              <w:keepLines w:val="0"/>
              <w:suppressLineNumbers w:val="0"/>
              <w:spacing w:before="0" w:beforeAutospacing="0" w:after="0" w:afterAutospacing="0" w:line="360" w:lineRule="exact"/>
              <w:ind w:left="0" w:right="0"/>
              <w:jc w:val="center"/>
              <w:rPr>
                <w:rFonts w:hint="eastAsia" w:ascii="仿宋" w:hAnsi="仿宋" w:eastAsia="仿宋"/>
                <w:color w:val="auto"/>
              </w:rPr>
            </w:pPr>
            <w:r>
              <w:rPr>
                <w:rFonts w:hint="eastAsia" w:ascii="仿宋" w:hAnsi="仿宋" w:eastAsia="仿宋"/>
                <w:color w:val="auto"/>
              </w:rPr>
              <w:t>地毯、挂毯及其</w:t>
            </w:r>
          </w:p>
          <w:p w14:paraId="7EFB5E9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他工艺美术和礼仪用品制造</w:t>
            </w:r>
          </w:p>
        </w:tc>
        <w:tc>
          <w:tcPr>
            <w:tcW w:w="2016" w:type="dxa"/>
            <w:vMerge w:val="continue"/>
            <w:shd w:val="clear" w:color="auto" w:fill="FFFFFF"/>
            <w:tcMar>
              <w:top w:w="0" w:type="dxa"/>
              <w:left w:w="57" w:type="dxa"/>
              <w:bottom w:w="0" w:type="dxa"/>
              <w:right w:w="57" w:type="dxa"/>
            </w:tcMar>
            <w:vAlign w:val="center"/>
          </w:tcPr>
          <w:p w14:paraId="1E0F30E2">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bl>
    <w:p w14:paraId="1633773D">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五</w:t>
      </w:r>
      <w:r>
        <w:rPr>
          <w:rFonts w:hint="eastAsia" w:ascii="仿宋" w:hAnsi="仿宋" w:eastAsia="仿宋"/>
          <w:b/>
          <w:bCs/>
          <w:color w:val="auto"/>
          <w:kern w:val="0"/>
          <w:sz w:val="32"/>
          <w:szCs w:val="32"/>
        </w:rPr>
        <w:t>、职业面向</w:t>
      </w:r>
    </w:p>
    <w:p w14:paraId="1E9071CF">
      <w:pPr>
        <w:spacing w:line="360" w:lineRule="exact"/>
        <w:rPr>
          <w:rFonts w:hint="eastAsia" w:ascii="仿宋" w:hAnsi="仿宋" w:eastAsia="仿宋"/>
          <w:color w:val="auto"/>
          <w:sz w:val="24"/>
          <w:szCs w:val="24"/>
        </w:rPr>
      </w:pPr>
      <w:r>
        <w:rPr>
          <w:rFonts w:hint="eastAsia" w:ascii="仿宋" w:hAnsi="仿宋" w:eastAsia="仿宋"/>
          <w:color w:val="auto"/>
          <w:sz w:val="24"/>
          <w:szCs w:val="24"/>
        </w:rPr>
        <w:t>备注</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rPr>
        <w:t>1.所属专业大类及专业类根据现行专业目录</w:t>
      </w:r>
    </w:p>
    <w:p w14:paraId="59391836">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2.对应行业参照现行《国民经济行业分类》</w:t>
      </w:r>
    </w:p>
    <w:p w14:paraId="2CE07A41">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3.主要职业类别参照《国家职业分类大典》</w:t>
      </w:r>
    </w:p>
    <w:p w14:paraId="58A6CEC6">
      <w:pPr>
        <w:spacing w:line="360" w:lineRule="exact"/>
        <w:ind w:firstLine="720" w:firstLineChars="3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4.中华人民共和国教育部《职业教育专业教学标准-2025年修（制）订》</w:t>
      </w:r>
    </w:p>
    <w:p w14:paraId="27E8BCAA">
      <w:pPr>
        <w:spacing w:line="360" w:lineRule="exact"/>
        <w:ind w:firstLine="720" w:firstLineChars="300"/>
        <w:rPr>
          <w:rFonts w:hint="eastAsia" w:ascii="仿宋" w:hAnsi="仿宋" w:eastAsia="仿宋"/>
          <w:sz w:val="24"/>
          <w:szCs w:val="24"/>
        </w:rPr>
      </w:pPr>
      <w:r>
        <w:rPr>
          <w:rFonts w:hint="eastAsia" w:ascii="仿宋" w:hAnsi="仿宋" w:eastAsia="仿宋"/>
          <w:sz w:val="24"/>
          <w:szCs w:val="24"/>
        </w:rPr>
        <w:t>5.福建省高职分类招考（中职）类别职业技能等级证书及专项证书清单</w:t>
      </w:r>
    </w:p>
    <w:p w14:paraId="420DDFDF">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六</w:t>
      </w:r>
      <w:r>
        <w:rPr>
          <w:rFonts w:hint="eastAsia" w:ascii="仿宋" w:hAnsi="仿宋" w:eastAsia="仿宋"/>
          <w:b/>
          <w:bCs/>
          <w:color w:val="auto"/>
          <w:kern w:val="0"/>
          <w:sz w:val="32"/>
          <w:szCs w:val="32"/>
        </w:rPr>
        <w:t>、培养目标与培养规格</w:t>
      </w:r>
    </w:p>
    <w:p w14:paraId="487431F5">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（一）培养目标</w:t>
      </w:r>
    </w:p>
    <w:p w14:paraId="6568361E">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本专业培养能够践行社会主义核心价值观，传承技能文明，德智体美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文教、工美、体育和娱乐用品制造业等行业的专业化设计服务、考古及文物保护作业、工艺美术品制造、玻璃及玻璃制品生产加工等职业，能够从事工艺品设计、制作、修复、展示与营销、体验培训等工作的技能人才。</w:t>
      </w:r>
    </w:p>
    <w:p w14:paraId="7BC1E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（二）培养规格</w:t>
      </w:r>
    </w:p>
    <w:p w14:paraId="5883167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本专业毕业生应在素质、知识和能力方面达到以下要求。</w:t>
      </w:r>
    </w:p>
    <w:p w14:paraId="5D6CF811">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职业素养</w:t>
      </w:r>
    </w:p>
    <w:p w14:paraId="5736A8A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（1）坚定拥护中国共产党的领导和我国社会主义制度，在习近平新时代中国特色社会主义思想指引下，践行社会主义核心价值观，具有深厚的爱国情感和中华民族自豪感，思想品德修养合格；</w:t>
      </w:r>
    </w:p>
    <w:p w14:paraId="4C6E892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（2）崇尚宪法、遵法守纪、崇德向善、诚实守信、尊重生命、热爱劳动，履行道德标准和行为规范，具有社会责任感和社会参与意识；</w:t>
      </w:r>
    </w:p>
    <w:p w14:paraId="7C4190E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（3）具有质量意识、环保意识、安全意识、信息素养、工匠精神、创新思维；</w:t>
      </w:r>
    </w:p>
    <w:p w14:paraId="3BC2139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（4）勇于奋斗、乐观向上，具有自我管理能力、职业</w:t>
      </w:r>
      <w:r>
        <w:rPr>
          <w:rFonts w:hint="eastAsia" w:ascii="仿宋" w:hAnsi="仿宋" w:eastAsia="仿宋"/>
          <w:color w:val="auto"/>
          <w:sz w:val="24"/>
          <w:szCs w:val="24"/>
          <w:lang w:eastAsia="zh-CN"/>
        </w:rPr>
        <w:t>生涯规划</w:t>
      </w:r>
      <w:r>
        <w:rPr>
          <w:rFonts w:hint="eastAsia" w:ascii="仿宋" w:hAnsi="仿宋" w:eastAsia="仿宋"/>
          <w:color w:val="auto"/>
          <w:sz w:val="24"/>
          <w:szCs w:val="24"/>
        </w:rPr>
        <w:t>意识</w:t>
      </w:r>
      <w:r>
        <w:rPr>
          <w:rFonts w:hint="eastAsia" w:ascii="仿宋" w:hAnsi="仿宋" w:eastAsia="仿宋"/>
          <w:color w:val="auto"/>
          <w:sz w:val="24"/>
          <w:szCs w:val="24"/>
          <w:lang w:eastAsia="zh-CN"/>
        </w:rPr>
        <w:t>，具</w:t>
      </w:r>
      <w:r>
        <w:rPr>
          <w:rFonts w:hint="eastAsia" w:ascii="仿宋" w:hAnsi="仿宋" w:eastAsia="仿宋"/>
          <w:color w:val="auto"/>
          <w:sz w:val="24"/>
          <w:szCs w:val="24"/>
        </w:rPr>
        <w:t>有较强的集体意识和团队合作精神；</w:t>
      </w:r>
    </w:p>
    <w:p w14:paraId="3F86625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（5）具有健康的体魄、心理和健全的人格，掌握基本运动知识和运动技能，养成良好的健身与卫生习惯，以及良好的行为习惯；</w:t>
      </w:r>
    </w:p>
    <w:p w14:paraId="4B5F5E8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（6）具有一定的审美和人文素养，能够形成艺术特长或爱好。</w:t>
      </w:r>
    </w:p>
    <w:p w14:paraId="4E67BE1F">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2.专业知识</w:t>
      </w:r>
    </w:p>
    <w:p w14:paraId="3B91230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（1）掌握必备的思想政治理论、科学文化基础知识和中华优秀传统文化知识；</w:t>
      </w:r>
    </w:p>
    <w:p w14:paraId="597C3EC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（2）熟悉与本专业相关的法律法规以及环境保护、安全消防、文明生产等相关知识；</w:t>
      </w:r>
    </w:p>
    <w:p w14:paraId="425CA37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（3）系统掌握工艺品设计与制作专业的基本理论、基本知识，了解该专业及相关领域的前沿，关注工艺品设计与制作产业的发展方向；</w:t>
      </w:r>
    </w:p>
    <w:p w14:paraId="61C1878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（4）掌握扎实的计算机基础理论和基本知识；</w:t>
      </w:r>
    </w:p>
    <w:p w14:paraId="23F6E0D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（5）掌握</w:t>
      </w:r>
      <w:r>
        <w:rPr>
          <w:rFonts w:hint="eastAsia" w:ascii="仿宋" w:hAnsi="仿宋" w:eastAsia="仿宋"/>
          <w:color w:val="auto"/>
          <w:sz w:val="24"/>
          <w:szCs w:val="24"/>
          <w:lang w:eastAsia="zh-CN"/>
        </w:rPr>
        <w:t>模绘</w:t>
      </w:r>
      <w:r>
        <w:rPr>
          <w:rFonts w:hint="eastAsia" w:ascii="仿宋" w:hAnsi="仿宋" w:eastAsia="仿宋"/>
          <w:bCs/>
          <w:color w:val="auto"/>
          <w:sz w:val="24"/>
          <w:szCs w:val="24"/>
        </w:rPr>
        <w:t>、变涂、焊接、打磨、抛光、铸造、拉坯、热加工、冷加工等工艺的</w:t>
      </w:r>
      <w:r>
        <w:rPr>
          <w:rFonts w:hint="eastAsia" w:ascii="仿宋" w:hAnsi="仿宋" w:eastAsia="仿宋"/>
          <w:color w:val="auto"/>
          <w:sz w:val="24"/>
          <w:szCs w:val="24"/>
        </w:rPr>
        <w:t>基础理论和基本知识；</w:t>
      </w:r>
    </w:p>
    <w:p w14:paraId="7444DAD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（6）掌握艺术审美和美术鉴赏的基础知识与应用；</w:t>
      </w:r>
    </w:p>
    <w:p w14:paraId="1F9FA10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（7）掌握</w:t>
      </w:r>
      <w:r>
        <w:rPr>
          <w:rFonts w:hint="eastAsia" w:ascii="仿宋" w:hAnsi="仿宋" w:eastAsia="仿宋"/>
          <w:bCs/>
          <w:color w:val="auto"/>
          <w:sz w:val="24"/>
          <w:szCs w:val="24"/>
        </w:rPr>
        <w:t>工艺方案设计整套流程制作及设备操作的</w:t>
      </w:r>
      <w:r>
        <w:rPr>
          <w:rFonts w:hint="eastAsia" w:ascii="仿宋" w:hAnsi="仿宋" w:eastAsia="仿宋"/>
          <w:color w:val="auto"/>
          <w:sz w:val="24"/>
          <w:szCs w:val="24"/>
        </w:rPr>
        <w:t>基础理论知识；</w:t>
      </w:r>
    </w:p>
    <w:p w14:paraId="3A9A733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（8）掌握文案、图稿编辑</w:t>
      </w:r>
      <w:r>
        <w:rPr>
          <w:rFonts w:hint="eastAsia" w:ascii="仿宋" w:hAnsi="仿宋" w:eastAsia="仿宋"/>
          <w:color w:val="auto"/>
          <w:sz w:val="24"/>
          <w:szCs w:val="24"/>
          <w:lang w:eastAsia="zh-CN"/>
        </w:rPr>
        <w:t>，对</w:t>
      </w:r>
      <w:r>
        <w:rPr>
          <w:rFonts w:hint="eastAsia" w:ascii="仿宋" w:hAnsi="仿宋" w:eastAsia="仿宋"/>
          <w:color w:val="auto"/>
          <w:sz w:val="24"/>
          <w:szCs w:val="24"/>
        </w:rPr>
        <w:t>素材进行编辑、创作的基础理论与应用。</w:t>
      </w:r>
    </w:p>
    <w:p w14:paraId="375E231E">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3.</w:t>
      </w:r>
      <w:r>
        <w:rPr>
          <w:rFonts w:ascii="仿宋" w:hAnsi="仿宋" w:eastAsia="仿宋"/>
          <w:b/>
          <w:bCs/>
          <w:color w:val="auto"/>
          <w:sz w:val="24"/>
          <w:szCs w:val="24"/>
        </w:rPr>
        <w:t>技能</w:t>
      </w:r>
    </w:p>
    <w:p w14:paraId="0CE37EEA">
      <w:pPr>
        <w:spacing w:line="360" w:lineRule="exact"/>
        <w:ind w:firstLine="480" w:firstLineChars="200"/>
        <w:rPr>
          <w:rFonts w:ascii="仿宋" w:hAnsi="仿宋" w:eastAsia="仿宋"/>
          <w:bCs/>
          <w:color w:val="auto"/>
          <w:sz w:val="24"/>
          <w:szCs w:val="24"/>
        </w:rPr>
      </w:pPr>
      <w:r>
        <w:rPr>
          <w:rFonts w:hint="eastAsia" w:ascii="仿宋" w:hAnsi="仿宋" w:eastAsia="仿宋"/>
          <w:bCs/>
          <w:color w:val="auto"/>
          <w:sz w:val="24"/>
          <w:szCs w:val="24"/>
        </w:rPr>
        <w:t>（1）具有绿色生产、环境保护、安全防护、质量管理等相关知识与技能；</w:t>
      </w:r>
    </w:p>
    <w:p w14:paraId="73D3E540">
      <w:pPr>
        <w:spacing w:line="360" w:lineRule="exact"/>
        <w:ind w:firstLine="480" w:firstLineChars="200"/>
        <w:rPr>
          <w:rFonts w:ascii="仿宋" w:hAnsi="仿宋" w:eastAsia="仿宋"/>
          <w:bCs/>
          <w:color w:val="auto"/>
          <w:sz w:val="24"/>
          <w:szCs w:val="24"/>
        </w:rPr>
      </w:pPr>
      <w:r>
        <w:rPr>
          <w:rFonts w:hint="eastAsia" w:ascii="仿宋" w:hAnsi="仿宋" w:eastAsia="仿宋"/>
          <w:bCs/>
          <w:color w:val="auto"/>
          <w:sz w:val="24"/>
          <w:szCs w:val="24"/>
        </w:rPr>
        <w:t>（2）具有社会责任感和担当精神，遵守职业道德准则和行为规范；</w:t>
      </w:r>
    </w:p>
    <w:p w14:paraId="14FB8D70">
      <w:pPr>
        <w:spacing w:line="360" w:lineRule="exact"/>
        <w:ind w:firstLine="480" w:firstLineChars="200"/>
        <w:rPr>
          <w:rFonts w:ascii="仿宋" w:hAnsi="仿宋" w:eastAsia="仿宋"/>
          <w:bCs/>
          <w:color w:val="auto"/>
          <w:sz w:val="24"/>
          <w:szCs w:val="24"/>
        </w:rPr>
      </w:pPr>
      <w:r>
        <w:rPr>
          <w:rFonts w:hint="eastAsia" w:ascii="仿宋" w:hAnsi="仿宋" w:eastAsia="仿宋"/>
          <w:bCs/>
          <w:color w:val="auto"/>
          <w:sz w:val="24"/>
          <w:szCs w:val="24"/>
        </w:rPr>
        <w:t>（3）具有良好的科学与人文素养和职业生涯规划能力；</w:t>
      </w:r>
    </w:p>
    <w:p w14:paraId="5FEE732A">
      <w:pPr>
        <w:spacing w:line="360" w:lineRule="exact"/>
        <w:ind w:firstLine="480" w:firstLineChars="200"/>
        <w:rPr>
          <w:rFonts w:ascii="仿宋" w:hAnsi="仿宋" w:eastAsia="仿宋"/>
          <w:bCs/>
          <w:color w:val="auto"/>
          <w:sz w:val="24"/>
          <w:szCs w:val="24"/>
        </w:rPr>
      </w:pPr>
      <w:r>
        <w:rPr>
          <w:rFonts w:hint="eastAsia" w:ascii="仿宋" w:hAnsi="仿宋" w:eastAsia="仿宋"/>
          <w:bCs/>
          <w:color w:val="auto"/>
          <w:sz w:val="24"/>
          <w:szCs w:val="24"/>
        </w:rPr>
        <w:t>（4）具有对新知识、新工艺、新材料、新设备、新技能的学习能力；</w:t>
      </w:r>
    </w:p>
    <w:p w14:paraId="492104C9">
      <w:pPr>
        <w:spacing w:line="360" w:lineRule="exact"/>
        <w:ind w:firstLine="480" w:firstLineChars="200"/>
        <w:rPr>
          <w:rFonts w:ascii="仿宋" w:hAnsi="仿宋" w:eastAsia="仿宋"/>
          <w:bCs/>
          <w:color w:val="auto"/>
          <w:sz w:val="24"/>
          <w:szCs w:val="24"/>
        </w:rPr>
      </w:pPr>
      <w:r>
        <w:rPr>
          <w:rFonts w:hint="eastAsia" w:ascii="仿宋" w:hAnsi="仿宋" w:eastAsia="仿宋"/>
          <w:bCs/>
          <w:color w:val="auto"/>
          <w:sz w:val="24"/>
          <w:szCs w:val="24"/>
        </w:rPr>
        <w:t>（5）具有</w:t>
      </w:r>
      <w:r>
        <w:rPr>
          <w:rFonts w:hint="eastAsia" w:ascii="仿宋" w:hAnsi="仿宋" w:eastAsia="仿宋"/>
          <w:bCs/>
          <w:color w:val="auto"/>
          <w:sz w:val="24"/>
          <w:szCs w:val="24"/>
          <w:lang w:eastAsia="zh-CN"/>
        </w:rPr>
        <w:t>模绘</w:t>
      </w:r>
      <w:r>
        <w:rPr>
          <w:rFonts w:hint="eastAsia" w:ascii="仿宋" w:hAnsi="仿宋" w:eastAsia="仿宋"/>
          <w:bCs/>
          <w:color w:val="auto"/>
          <w:sz w:val="24"/>
          <w:szCs w:val="24"/>
        </w:rPr>
        <w:t>、变涂、焊接、打磨、抛光、铸造、拉坯、热加工、冷加工等工艺能力或实践能力；</w:t>
      </w:r>
    </w:p>
    <w:p w14:paraId="4C6F555D">
      <w:pPr>
        <w:spacing w:line="360" w:lineRule="exact"/>
        <w:ind w:firstLine="480" w:firstLineChars="200"/>
        <w:rPr>
          <w:rFonts w:ascii="仿宋" w:hAnsi="仿宋" w:eastAsia="仿宋"/>
          <w:bCs/>
          <w:color w:val="auto"/>
          <w:sz w:val="24"/>
          <w:szCs w:val="24"/>
        </w:rPr>
      </w:pPr>
      <w:r>
        <w:rPr>
          <w:rFonts w:hint="eastAsia" w:ascii="仿宋" w:hAnsi="仿宋" w:eastAsia="仿宋"/>
          <w:bCs/>
          <w:color w:val="auto"/>
          <w:sz w:val="24"/>
          <w:szCs w:val="24"/>
        </w:rPr>
        <w:t>（6）具有适应产业数字化发展需求的基本数字技能；</w:t>
      </w:r>
    </w:p>
    <w:p w14:paraId="7BBE3117">
      <w:pPr>
        <w:spacing w:line="360" w:lineRule="exact"/>
        <w:ind w:firstLine="480" w:firstLineChars="200"/>
        <w:rPr>
          <w:rFonts w:ascii="仿宋" w:hAnsi="仿宋" w:eastAsia="仿宋"/>
          <w:bCs/>
          <w:color w:val="auto"/>
          <w:sz w:val="24"/>
          <w:szCs w:val="24"/>
        </w:rPr>
      </w:pPr>
      <w:r>
        <w:rPr>
          <w:rFonts w:hint="eastAsia" w:ascii="仿宋" w:hAnsi="仿宋" w:eastAsia="仿宋"/>
          <w:bCs/>
          <w:color w:val="auto"/>
          <w:sz w:val="24"/>
          <w:szCs w:val="24"/>
        </w:rPr>
        <w:t>（7）具有工艺方案设计整套流程制作及设备操作的能力；</w:t>
      </w:r>
    </w:p>
    <w:p w14:paraId="69B7A78B">
      <w:pPr>
        <w:spacing w:line="360" w:lineRule="exact"/>
        <w:ind w:firstLine="480" w:firstLineChars="200"/>
        <w:rPr>
          <w:rFonts w:ascii="仿宋" w:hAnsi="仿宋" w:eastAsia="仿宋"/>
          <w:bCs/>
          <w:color w:val="auto"/>
          <w:sz w:val="24"/>
          <w:szCs w:val="24"/>
        </w:rPr>
      </w:pPr>
      <w:r>
        <w:rPr>
          <w:rFonts w:hint="eastAsia" w:ascii="仿宋" w:hAnsi="仿宋" w:eastAsia="仿宋"/>
          <w:bCs/>
          <w:color w:val="auto"/>
          <w:sz w:val="24"/>
          <w:szCs w:val="24"/>
        </w:rPr>
        <w:t>（8）具有终身学习和可持续发展的能力。</w:t>
      </w:r>
    </w:p>
    <w:p w14:paraId="47768680">
      <w:pPr>
        <w:spacing w:line="360" w:lineRule="exact"/>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4</w:t>
      </w:r>
      <w:r>
        <w:rPr>
          <w:rFonts w:hint="eastAsia" w:ascii="仿宋" w:hAnsi="仿宋" w:eastAsia="仿宋"/>
          <w:b/>
          <w:bCs/>
          <w:color w:val="auto"/>
          <w:sz w:val="24"/>
          <w:szCs w:val="24"/>
        </w:rPr>
        <w:t>.</w:t>
      </w:r>
      <w:r>
        <w:rPr>
          <w:rFonts w:hint="eastAsia" w:ascii="仿宋" w:hAnsi="仿宋" w:eastAsia="仿宋"/>
          <w:b/>
          <w:bCs/>
          <w:color w:val="auto"/>
          <w:sz w:val="24"/>
          <w:szCs w:val="24"/>
          <w:lang w:val="en-US" w:eastAsia="zh-CN"/>
        </w:rPr>
        <w:t>能力</w:t>
      </w:r>
    </w:p>
    <w:p w14:paraId="11185A06">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）掌握身体运动的基本知识和至少1 项体育运动技能，养成良好的运动习惯、卫生习惯和行为习惯；具备一定的心理调适能力；</w:t>
      </w:r>
    </w:p>
    <w:p w14:paraId="74B3F35D">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）掌握必备的美育知识，具有一定的文化修养、审美能力，形成至少 1 项艺术特长或爱好；</w:t>
      </w:r>
    </w:p>
    <w:p w14:paraId="6D26B406">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3</w:t>
      </w:r>
      <w:r>
        <w:rPr>
          <w:rFonts w:hint="eastAsia" w:ascii="仿宋" w:hAnsi="仿宋" w:eastAsia="仿宋"/>
          <w:color w:val="auto"/>
          <w:sz w:val="24"/>
          <w:szCs w:val="24"/>
        </w:rPr>
        <w:t>）树立正确的劳动观，尊重劳动，热爱劳动，具备与本专业职业发展相适应的劳动素养，弘扬劳模精神、劳动精神、工匠精神，弘扬劳动光荣、技能宝贵、创造伟大的时代风尚。</w:t>
      </w:r>
    </w:p>
    <w:p w14:paraId="30E2853D">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5</w:t>
      </w:r>
      <w:r>
        <w:rPr>
          <w:rFonts w:hint="eastAsia" w:ascii="仿宋" w:hAnsi="仿宋" w:eastAsia="仿宋"/>
          <w:b/>
          <w:bCs/>
          <w:color w:val="auto"/>
          <w:sz w:val="24"/>
          <w:szCs w:val="24"/>
        </w:rPr>
        <w:t>.主要专业课程与实习实训</w:t>
      </w:r>
    </w:p>
    <w:p w14:paraId="684F0DD9">
      <w:pPr>
        <w:spacing w:line="360" w:lineRule="exact"/>
        <w:ind w:firstLine="482" w:firstLineChars="200"/>
        <w:rPr>
          <w:rFonts w:ascii="仿宋" w:hAnsi="仿宋" w:eastAsia="仿宋"/>
          <w:color w:val="auto"/>
          <w:sz w:val="24"/>
          <w:szCs w:val="24"/>
        </w:rPr>
      </w:pPr>
      <w:r>
        <w:rPr>
          <w:rFonts w:hint="eastAsia" w:ascii="仿宋" w:hAnsi="仿宋" w:eastAsia="仿宋"/>
          <w:b/>
          <w:color w:val="auto"/>
          <w:sz w:val="24"/>
          <w:szCs w:val="24"/>
        </w:rPr>
        <w:t>专业基础课程：</w:t>
      </w:r>
      <w:r>
        <w:rPr>
          <w:rFonts w:hint="eastAsia" w:ascii="仿宋" w:hAnsi="仿宋" w:eastAsia="仿宋"/>
          <w:color w:val="auto"/>
          <w:sz w:val="24"/>
          <w:szCs w:val="24"/>
        </w:rPr>
        <w:t>工艺美术简史、绘画基础、构成基础、工艺基础。</w:t>
      </w:r>
    </w:p>
    <w:p w14:paraId="330C01B7">
      <w:pPr>
        <w:spacing w:line="360" w:lineRule="exact"/>
        <w:ind w:firstLine="482" w:firstLineChars="200"/>
        <w:rPr>
          <w:rFonts w:ascii="仿宋" w:hAnsi="仿宋" w:eastAsia="仿宋"/>
          <w:color w:val="auto"/>
          <w:sz w:val="24"/>
          <w:szCs w:val="24"/>
        </w:rPr>
      </w:pPr>
      <w:r>
        <w:rPr>
          <w:rFonts w:hint="eastAsia" w:ascii="仿宋" w:hAnsi="仿宋" w:eastAsia="仿宋"/>
          <w:b/>
          <w:color w:val="auto"/>
          <w:sz w:val="24"/>
          <w:szCs w:val="24"/>
        </w:rPr>
        <w:t>专业核心课程：</w:t>
      </w:r>
      <w:r>
        <w:rPr>
          <w:rFonts w:hint="eastAsia" w:ascii="仿宋" w:hAnsi="仿宋" w:eastAsia="仿宋"/>
          <w:color w:val="auto"/>
          <w:sz w:val="24"/>
          <w:szCs w:val="24"/>
        </w:rPr>
        <w:t>设计与制图、数字模型设计与制作、3D 工艺成型与数控技术、首饰设计与制作、漆艺设计与制作、玉器设计与制作、设计思维与方法、文创产品设计。</w:t>
      </w:r>
    </w:p>
    <w:p w14:paraId="429B3607">
      <w:pPr>
        <w:spacing w:line="360" w:lineRule="exact"/>
        <w:ind w:firstLine="482" w:firstLineChars="200"/>
        <w:rPr>
          <w:rFonts w:ascii="仿宋" w:hAnsi="仿宋" w:eastAsia="仿宋"/>
          <w:color w:val="auto"/>
          <w:sz w:val="24"/>
          <w:szCs w:val="24"/>
        </w:rPr>
      </w:pPr>
      <w:r>
        <w:rPr>
          <w:rFonts w:hint="eastAsia" w:ascii="仿宋" w:hAnsi="仿宋" w:eastAsia="仿宋"/>
          <w:b/>
          <w:color w:val="auto"/>
          <w:sz w:val="24"/>
          <w:szCs w:val="24"/>
        </w:rPr>
        <w:t>实习实训：</w:t>
      </w:r>
      <w:r>
        <w:rPr>
          <w:rFonts w:hint="eastAsia" w:ascii="仿宋" w:hAnsi="仿宋" w:eastAsia="仿宋"/>
          <w:color w:val="auto"/>
          <w:sz w:val="24"/>
          <w:szCs w:val="24"/>
        </w:rPr>
        <w:t>对接真实职业场景或工作情境，在校内外进行雕塑、金属、漆器、花画、纤维编织、抽纱刺绣、地毯、挂毯、地方产业发展特色及其他工艺美术和礼仪用品制造等实训。在首饰工艺品制作、玉雕工艺品制作、漆器工艺品制作及其他工艺美术和礼仪用品制作等单位进行岗位实习。</w:t>
      </w:r>
    </w:p>
    <w:p w14:paraId="43633A1D">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lang w:val="en-US" w:eastAsia="zh-CN"/>
        </w:rPr>
        <w:t>6</w:t>
      </w:r>
      <w:r>
        <w:rPr>
          <w:rFonts w:hint="eastAsia" w:ascii="仿宋" w:hAnsi="仿宋" w:eastAsia="仿宋"/>
          <w:b/>
          <w:bCs/>
          <w:color w:val="auto"/>
          <w:sz w:val="24"/>
          <w:szCs w:val="24"/>
        </w:rPr>
        <w:t>.职业类证书举例</w:t>
      </w:r>
    </w:p>
    <w:p w14:paraId="4E0C4823">
      <w:pPr>
        <w:spacing w:line="360" w:lineRule="exact"/>
        <w:ind w:firstLine="482" w:firstLineChars="200"/>
        <w:rPr>
          <w:rFonts w:hint="eastAsia" w:ascii="仿宋" w:hAnsi="仿宋" w:eastAsia="仿宋"/>
          <w:color w:val="auto"/>
          <w:sz w:val="24"/>
          <w:szCs w:val="24"/>
        </w:rPr>
      </w:pPr>
      <w:r>
        <w:rPr>
          <w:rFonts w:hint="eastAsia" w:ascii="仿宋" w:hAnsi="仿宋" w:eastAsia="仿宋"/>
          <w:b/>
          <w:bCs/>
          <w:sz w:val="24"/>
          <w:szCs w:val="24"/>
        </w:rPr>
        <w:t>职业技能等级证书</w:t>
      </w:r>
      <w:r>
        <w:rPr>
          <w:rFonts w:hint="eastAsia" w:ascii="仿宋" w:hAnsi="仿宋" w:eastAsia="仿宋"/>
          <w:b/>
          <w:bCs/>
          <w:sz w:val="24"/>
          <w:szCs w:val="24"/>
          <w:lang w:val="en-US" w:eastAsia="zh-CN"/>
        </w:rPr>
        <w:t>/专项能力证书</w:t>
      </w:r>
      <w:r>
        <w:rPr>
          <w:rFonts w:hint="eastAsia" w:ascii="仿宋" w:hAnsi="仿宋" w:eastAsia="仿宋"/>
          <w:b/>
          <w:bCs/>
          <w:sz w:val="24"/>
          <w:szCs w:val="24"/>
        </w:rPr>
        <w:t>：</w:t>
      </w:r>
      <w:r>
        <w:rPr>
          <w:rFonts w:hint="eastAsia" w:ascii="仿宋" w:hAnsi="仿宋" w:eastAsia="仿宋"/>
          <w:color w:val="auto"/>
          <w:sz w:val="24"/>
          <w:szCs w:val="24"/>
        </w:rPr>
        <w:t>工艺品雕刻工（四级）</w:t>
      </w:r>
      <w:r>
        <w:rPr>
          <w:rFonts w:hint="eastAsia" w:ascii="仿宋" w:hAnsi="仿宋" w:eastAsia="仿宋"/>
          <w:color w:val="auto"/>
          <w:sz w:val="24"/>
          <w:szCs w:val="24"/>
          <w:lang w:eastAsia="zh-CN"/>
        </w:rPr>
        <w:t>、</w:t>
      </w:r>
      <w:r>
        <w:rPr>
          <w:rFonts w:hint="eastAsia" w:ascii="仿宋" w:hAnsi="仿宋" w:eastAsia="仿宋"/>
          <w:color w:val="auto"/>
          <w:sz w:val="24"/>
          <w:szCs w:val="24"/>
        </w:rPr>
        <w:t>宝石琢磨工（四级）</w:t>
      </w:r>
      <w:r>
        <w:rPr>
          <w:rFonts w:hint="eastAsia" w:ascii="仿宋" w:hAnsi="仿宋" w:eastAsia="仿宋"/>
          <w:color w:val="auto"/>
          <w:sz w:val="24"/>
          <w:szCs w:val="24"/>
          <w:lang w:eastAsia="zh-CN"/>
        </w:rPr>
        <w:t>、</w:t>
      </w:r>
      <w:r>
        <w:rPr>
          <w:rFonts w:hint="eastAsia" w:ascii="仿宋" w:hAnsi="仿宋" w:eastAsia="仿宋"/>
          <w:color w:val="auto"/>
          <w:sz w:val="24"/>
          <w:szCs w:val="24"/>
        </w:rPr>
        <w:t>家具设计师（四级）</w:t>
      </w:r>
      <w:r>
        <w:rPr>
          <w:rFonts w:hint="eastAsia" w:ascii="仿宋" w:hAnsi="仿宋" w:eastAsia="仿宋"/>
          <w:color w:val="auto"/>
          <w:sz w:val="24"/>
          <w:szCs w:val="24"/>
          <w:lang w:val="en-US" w:eastAsia="zh-CN"/>
        </w:rPr>
        <w:t>、工艺品雕刻工（60903-01）、民间工艺品制作工（60903-17）、Photoshop图形图像处理、工业画制作、工艺品制作</w:t>
      </w:r>
    </w:p>
    <w:p w14:paraId="60B4FDCF">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7</w:t>
      </w:r>
      <w:r>
        <w:rPr>
          <w:rFonts w:hint="eastAsia" w:ascii="仿宋" w:hAnsi="仿宋" w:eastAsia="仿宋"/>
          <w:b/>
          <w:bCs/>
          <w:color w:val="auto"/>
          <w:sz w:val="24"/>
          <w:szCs w:val="24"/>
        </w:rPr>
        <w:t xml:space="preserve">.接续专业举例： </w:t>
      </w:r>
    </w:p>
    <w:p w14:paraId="36CFDD8D">
      <w:pPr>
        <w:pStyle w:val="9"/>
        <w:widowControl/>
        <w:kinsoku w:val="0"/>
        <w:autoSpaceDE w:val="0"/>
        <w:autoSpaceDN w:val="0"/>
        <w:adjustRightInd w:val="0"/>
        <w:snapToGrid w:val="0"/>
        <w:spacing w:before="1" w:beforeAutospacing="0" w:after="0" w:afterAutospacing="0" w:line="292" w:lineRule="auto"/>
        <w:ind w:left="1" w:firstLine="455"/>
        <w:rPr>
          <w:rFonts w:ascii="仿宋" w:hAnsi="仿宋" w:eastAsia="仿宋"/>
          <w:color w:val="auto"/>
          <w:kern w:val="2"/>
        </w:rPr>
      </w:pPr>
      <w:r>
        <w:rPr>
          <w:rFonts w:hint="eastAsia" w:ascii="仿宋" w:hAnsi="仿宋" w:eastAsia="仿宋"/>
          <w:b/>
          <w:bCs/>
          <w:color w:val="auto"/>
        </w:rPr>
        <w:t>接续高职专科专业举例：</w:t>
      </w:r>
      <w:r>
        <w:rPr>
          <w:rFonts w:hint="eastAsia" w:ascii="仿宋" w:hAnsi="仿宋" w:eastAsia="仿宋"/>
          <w:color w:val="auto"/>
          <w:kern w:val="2"/>
        </w:rPr>
        <w:t>工艺美术品设计、雕刻艺术设计</w:t>
      </w:r>
    </w:p>
    <w:p w14:paraId="161FBE52">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接续高职本科专业举例：</w:t>
      </w:r>
      <w:r>
        <w:rPr>
          <w:rFonts w:hint="eastAsia" w:ascii="仿宋" w:hAnsi="仿宋" w:eastAsia="仿宋"/>
          <w:color w:val="auto"/>
          <w:sz w:val="24"/>
          <w:szCs w:val="24"/>
        </w:rPr>
        <w:t>时尚品设计</w:t>
      </w:r>
    </w:p>
    <w:p w14:paraId="62C0C282">
      <w:pPr>
        <w:pStyle w:val="9"/>
        <w:widowControl/>
        <w:kinsoku w:val="0"/>
        <w:autoSpaceDE w:val="0"/>
        <w:autoSpaceDN w:val="0"/>
        <w:adjustRightInd w:val="0"/>
        <w:snapToGrid w:val="0"/>
        <w:spacing w:beforeAutospacing="0" w:after="0" w:afterAutospacing="0" w:line="292" w:lineRule="auto"/>
        <w:ind w:left="1" w:firstLine="455"/>
        <w:rPr>
          <w:color w:val="auto"/>
        </w:rPr>
      </w:pPr>
      <w:r>
        <w:rPr>
          <w:rFonts w:hint="eastAsia" w:ascii="仿宋" w:hAnsi="仿宋" w:eastAsia="仿宋"/>
          <w:b/>
          <w:bCs/>
          <w:color w:val="auto"/>
        </w:rPr>
        <w:t>接续普通本科专业举例：</w:t>
      </w:r>
      <w:r>
        <w:rPr>
          <w:rFonts w:hint="eastAsia" w:ascii="仿宋" w:hAnsi="仿宋" w:eastAsia="仿宋"/>
          <w:color w:val="auto"/>
          <w:kern w:val="2"/>
        </w:rPr>
        <w:t>工艺美术、产品设计、非物质文化遗产保护</w:t>
      </w:r>
    </w:p>
    <w:p w14:paraId="5488FC5A">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七</w:t>
      </w:r>
      <w:r>
        <w:rPr>
          <w:rFonts w:hint="eastAsia" w:ascii="仿宋" w:hAnsi="仿宋" w:eastAsia="仿宋"/>
          <w:b/>
          <w:bCs/>
          <w:color w:val="auto"/>
          <w:kern w:val="0"/>
          <w:sz w:val="32"/>
          <w:szCs w:val="32"/>
        </w:rPr>
        <w:t>、课程设置及要求</w:t>
      </w:r>
    </w:p>
    <w:p w14:paraId="45D58C98">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主要包括公共基础课程和专业（技能）课程。</w:t>
      </w:r>
    </w:p>
    <w:p w14:paraId="73F452A7">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bookmarkStart w:id="0" w:name="_Hlk136436705"/>
      <w:r>
        <w:rPr>
          <w:rFonts w:hint="eastAsia" w:ascii="仿宋" w:hAnsi="仿宋" w:eastAsia="仿宋"/>
          <w:b/>
          <w:bCs/>
          <w:kern w:val="0"/>
          <w:sz w:val="28"/>
          <w:szCs w:val="28"/>
        </w:rPr>
        <w:t>（一）公共基础课程</w:t>
      </w:r>
    </w:p>
    <w:p w14:paraId="52F0B0FF">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1.必修课程</w:t>
      </w:r>
    </w:p>
    <w:p w14:paraId="0EA9312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必修</w:t>
      </w:r>
      <w:r>
        <w:rPr>
          <w:rFonts w:hint="eastAsia" w:ascii="仿宋" w:hAnsi="仿宋" w:eastAsia="仿宋"/>
          <w:color w:val="auto"/>
          <w:sz w:val="24"/>
          <w:szCs w:val="24"/>
          <w:lang w:val="en-US" w:eastAsia="zh-CN"/>
        </w:rPr>
        <w:t>课程</w:t>
      </w:r>
      <w:r>
        <w:rPr>
          <w:rFonts w:hint="eastAsia" w:ascii="仿宋" w:hAnsi="仿宋" w:eastAsia="仿宋"/>
          <w:color w:val="auto"/>
          <w:sz w:val="24"/>
          <w:szCs w:val="24"/>
        </w:rPr>
        <w:t>包</w:t>
      </w:r>
      <w:r>
        <w:rPr>
          <w:rFonts w:ascii="仿宋" w:hAnsi="仿宋" w:eastAsia="仿宋"/>
          <w:color w:val="auto"/>
          <w:sz w:val="24"/>
          <w:szCs w:val="24"/>
        </w:rPr>
        <w:t>括</w:t>
      </w:r>
      <w:r>
        <w:rPr>
          <w:rFonts w:hint="eastAsia" w:ascii="仿宋" w:hAnsi="仿宋" w:eastAsia="仿宋"/>
          <w:color w:val="auto"/>
          <w:sz w:val="24"/>
          <w:szCs w:val="24"/>
        </w:rPr>
        <w:t>思想政治（中国特色社会主义、心理健康与职业生涯、哲学与人生、职业道德</w:t>
      </w:r>
      <w:bookmarkStart w:id="16" w:name="_GoBack"/>
      <w:bookmarkEnd w:id="16"/>
      <w:r>
        <w:rPr>
          <w:rFonts w:hint="eastAsia" w:ascii="仿宋" w:hAnsi="仿宋" w:eastAsia="仿宋"/>
          <w:color w:val="auto"/>
          <w:sz w:val="24"/>
          <w:szCs w:val="24"/>
        </w:rPr>
        <w:t>与法治）、语文、数学、英语、信息技术、体育与健康、艺术、历史、习近平新时代中国特色社会主义思想学生读本</w:t>
      </w:r>
      <w:r>
        <w:rPr>
          <w:rFonts w:hint="eastAsia" w:ascii="仿宋" w:hAnsi="仿宋" w:eastAsia="仿宋"/>
          <w:sz w:val="24"/>
          <w:szCs w:val="24"/>
          <w:lang w:eastAsia="zh-CN"/>
        </w:rPr>
        <w:t>、</w:t>
      </w:r>
      <w:r>
        <w:rPr>
          <w:rFonts w:hint="eastAsia" w:ascii="仿宋" w:hAnsi="仿宋" w:eastAsia="仿宋"/>
          <w:sz w:val="24"/>
          <w:szCs w:val="24"/>
          <w:lang w:val="en-US" w:eastAsia="zh-CN"/>
        </w:rPr>
        <w:t>人工智能</w:t>
      </w:r>
      <w:r>
        <w:rPr>
          <w:rFonts w:hint="eastAsia"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1147D8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5D0F69DF">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1F2AE120">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1AF944F0">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1D1072E9">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03BBFE3F">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7F0DA8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787E75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1</w:t>
            </w:r>
          </w:p>
        </w:tc>
        <w:tc>
          <w:tcPr>
            <w:tcW w:w="1180" w:type="dxa"/>
            <w:vAlign w:val="center"/>
          </w:tcPr>
          <w:p w14:paraId="1FCF9109">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思想</w:t>
            </w:r>
          </w:p>
          <w:p w14:paraId="09BE70F1">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政治（中国特色社会主义、心理健康与职业生涯、哲学与人生、职业道德与法治）</w:t>
            </w:r>
          </w:p>
        </w:tc>
        <w:tc>
          <w:tcPr>
            <w:tcW w:w="2693" w:type="dxa"/>
            <w:vAlign w:val="center"/>
          </w:tcPr>
          <w:p w14:paraId="07F74D18">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本课程是中等职业教育公共基础课程，其任务是帮助学生初步形成正确观察社会、分析问题、选择人生道路的科学人生观，逐步提高参加社会实践的能力，成为具有良好思想道德素质的公民和企业欢迎的从业者。</w:t>
            </w:r>
          </w:p>
        </w:tc>
        <w:tc>
          <w:tcPr>
            <w:tcW w:w="3402" w:type="dxa"/>
            <w:vAlign w:val="center"/>
          </w:tcPr>
          <w:p w14:paraId="1CC6CEA9">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从学生的思想实际出发，以学生的思想、道德、态度和情感发展为线索，围绕学生德育需求，生动具体地对学生进行公民基本道德、心理品质、</w:t>
            </w:r>
            <w:r>
              <w:rPr>
                <w:rFonts w:hint="eastAsia" w:ascii="仿宋" w:hAnsi="仿宋" w:eastAsia="仿宋" w:cs="仿宋"/>
                <w:color w:val="auto"/>
                <w:kern w:val="0"/>
                <w:lang w:eastAsia="zh-CN" w:bidi="ar"/>
              </w:rPr>
              <w:t>法治意识</w:t>
            </w:r>
            <w:r>
              <w:rPr>
                <w:rFonts w:hint="eastAsia" w:ascii="仿宋" w:hAnsi="仿宋" w:eastAsia="仿宋" w:cs="仿宋"/>
                <w:color w:val="auto"/>
                <w:kern w:val="0"/>
                <w:lang w:bidi="ar"/>
              </w:rPr>
              <w:t>教育，进行社会经济、政治常识的教育和职业道德教育。</w:t>
            </w:r>
          </w:p>
        </w:tc>
        <w:tc>
          <w:tcPr>
            <w:tcW w:w="690" w:type="dxa"/>
            <w:vAlign w:val="center"/>
          </w:tcPr>
          <w:p w14:paraId="653EB59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144</w:t>
            </w:r>
          </w:p>
        </w:tc>
      </w:tr>
      <w:tr w14:paraId="38EEE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0F9A57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80" w:type="dxa"/>
            <w:vAlign w:val="center"/>
          </w:tcPr>
          <w:p w14:paraId="01A4721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语文</w:t>
            </w:r>
          </w:p>
        </w:tc>
        <w:tc>
          <w:tcPr>
            <w:tcW w:w="2693" w:type="dxa"/>
            <w:vAlign w:val="center"/>
          </w:tcPr>
          <w:p w14:paraId="20CB543C">
            <w:pPr>
              <w:keepNext w:val="0"/>
              <w:keepLines w:val="0"/>
              <w:suppressLineNumbers w:val="0"/>
              <w:shd w:val="clear" w:color="auto" w:fill="FFFFFF"/>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本课程是中等职业教育公共基础课程，其任务是提高语文的应用能力，为综合职业能力的形成以及继续学习奠定基础。</w:t>
            </w:r>
          </w:p>
        </w:tc>
        <w:tc>
          <w:tcPr>
            <w:tcW w:w="3402" w:type="dxa"/>
            <w:vAlign w:val="center"/>
          </w:tcPr>
          <w:p w14:paraId="6A88C20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语文课程是本专业学生必修的一门公共基础课程。在初中语文的基础上，进一步加强现代文和文言文阅读训练，提高学生阅读现代文和浅易文言文的能力；加强文学作品阅读教学，培养学生欣赏文学作品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690" w:type="dxa"/>
            <w:vAlign w:val="center"/>
          </w:tcPr>
          <w:p w14:paraId="590A3F6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216</w:t>
            </w:r>
          </w:p>
        </w:tc>
      </w:tr>
      <w:tr w14:paraId="6D4A9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7DA1571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3</w:t>
            </w:r>
          </w:p>
        </w:tc>
        <w:tc>
          <w:tcPr>
            <w:tcW w:w="1180" w:type="dxa"/>
            <w:vAlign w:val="center"/>
          </w:tcPr>
          <w:p w14:paraId="67CF3B3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数学</w:t>
            </w:r>
          </w:p>
        </w:tc>
        <w:tc>
          <w:tcPr>
            <w:tcW w:w="2693" w:type="dxa"/>
            <w:vAlign w:val="center"/>
          </w:tcPr>
          <w:p w14:paraId="537334F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观察能力、想象能力、分析与解决问题能力和数学思维能力；提高学生的数学素养，培养学生的基本运算、基本计算工具使用、数形结合、逻辑思维和简单实际应用等能力，为学习专业课打下基础。</w:t>
            </w:r>
          </w:p>
        </w:tc>
        <w:tc>
          <w:tcPr>
            <w:tcW w:w="3402" w:type="dxa"/>
            <w:vAlign w:val="center"/>
          </w:tcPr>
          <w:p w14:paraId="3D23C06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数学课程是本专业学生必修的一门公共基础课程。本课程主要讲授代数、三角、平面解析几何、立体几何的基本内容，使学生掌握必要的数学基础，培养学生的计算技能、计算工具使用技能和数据处理技能。</w:t>
            </w:r>
          </w:p>
        </w:tc>
        <w:tc>
          <w:tcPr>
            <w:tcW w:w="690" w:type="dxa"/>
            <w:vAlign w:val="center"/>
          </w:tcPr>
          <w:p w14:paraId="1F24DFC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601F5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D310AD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4</w:t>
            </w:r>
          </w:p>
        </w:tc>
        <w:tc>
          <w:tcPr>
            <w:tcW w:w="1180" w:type="dxa"/>
            <w:vAlign w:val="center"/>
          </w:tcPr>
          <w:p w14:paraId="5AAF0C4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英语</w:t>
            </w:r>
          </w:p>
        </w:tc>
        <w:tc>
          <w:tcPr>
            <w:tcW w:w="2693" w:type="dxa"/>
            <w:vAlign w:val="center"/>
          </w:tcPr>
          <w:p w14:paraId="1BAA577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本课程是中等职业教育公共基础课程，其任务是了解、认识中西方文化差异，培养正确的价值观，为职业生涯、继续学习和终身发展奠定基础。</w:t>
            </w:r>
          </w:p>
        </w:tc>
        <w:tc>
          <w:tcPr>
            <w:tcW w:w="3402" w:type="dxa"/>
            <w:vAlign w:val="center"/>
          </w:tcPr>
          <w:p w14:paraId="21ED6F4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1" w:name="_Toc30355"/>
            <w:bookmarkStart w:id="2" w:name="_Toc24255"/>
            <w:bookmarkStart w:id="3" w:name="_Toc13231"/>
            <w:bookmarkStart w:id="4" w:name="_Toc11173"/>
            <w:r>
              <w:rPr>
                <w:rFonts w:hint="eastAsia" w:ascii="仿宋" w:hAnsi="仿宋" w:eastAsia="仿宋" w:cs="仿宋"/>
                <w:color w:val="auto"/>
              </w:rPr>
              <w:t>本课程通过基本词汇和基础语法的教学，培养学生英语听说读写等语言技能，初步形成英语的实际应用能力；能听懂简单对话和短文，能围绕日常话题进行初步交际，提高学生自主学习的能力。</w:t>
            </w:r>
            <w:bookmarkEnd w:id="1"/>
            <w:bookmarkEnd w:id="2"/>
            <w:bookmarkEnd w:id="3"/>
            <w:bookmarkEnd w:id="4"/>
          </w:p>
        </w:tc>
        <w:tc>
          <w:tcPr>
            <w:tcW w:w="690" w:type="dxa"/>
            <w:vAlign w:val="center"/>
          </w:tcPr>
          <w:p w14:paraId="59D8F35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1FD0D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5A845C6">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5</w:t>
            </w:r>
          </w:p>
        </w:tc>
        <w:tc>
          <w:tcPr>
            <w:tcW w:w="1180" w:type="dxa"/>
            <w:vAlign w:val="center"/>
          </w:tcPr>
          <w:p w14:paraId="0E6BB05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信息技术</w:t>
            </w:r>
          </w:p>
        </w:tc>
        <w:tc>
          <w:tcPr>
            <w:tcW w:w="2693" w:type="dxa"/>
            <w:vAlign w:val="center"/>
          </w:tcPr>
          <w:p w14:paraId="1799D86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本课程是中等职业教育公共基础课程，其任务是能根据职业需求运用计算机获取信息、处理信息、分析信息、发布信息，逐渐养成独立思考、主动探究的学习习惯，提升学生的信息运用能力。</w:t>
            </w:r>
          </w:p>
        </w:tc>
        <w:tc>
          <w:tcPr>
            <w:tcW w:w="3402" w:type="dxa"/>
            <w:vAlign w:val="center"/>
          </w:tcPr>
          <w:p w14:paraId="36E2AF4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5" w:name="_Toc18546"/>
            <w:bookmarkStart w:id="6" w:name="_Toc7382"/>
            <w:bookmarkStart w:id="7" w:name="_Toc29948"/>
            <w:bookmarkStart w:id="8" w:name="_Toc29626"/>
            <w:r>
              <w:rPr>
                <w:rFonts w:hint="eastAsia" w:ascii="仿宋" w:hAnsi="仿宋" w:eastAsia="仿宋" w:cs="仿宋"/>
                <w:color w:val="auto"/>
              </w:rPr>
              <w:t>信息技术是本专业学生必修的一门公共基础课程，主要内容是学习信息技术知识，提高学生计算机基本操作、办公应用、网络应用、多媒体技术应用等方面技能；培养学生应用计算机解决工作与生活中实际问题的能力。</w:t>
            </w:r>
            <w:bookmarkEnd w:id="5"/>
            <w:bookmarkEnd w:id="6"/>
            <w:bookmarkEnd w:id="7"/>
            <w:bookmarkEnd w:id="8"/>
          </w:p>
        </w:tc>
        <w:tc>
          <w:tcPr>
            <w:tcW w:w="690" w:type="dxa"/>
            <w:vAlign w:val="center"/>
          </w:tcPr>
          <w:p w14:paraId="68ECE95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108</w:t>
            </w:r>
          </w:p>
        </w:tc>
      </w:tr>
      <w:tr w14:paraId="10CA4F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A5C7F1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6</w:t>
            </w:r>
          </w:p>
        </w:tc>
        <w:tc>
          <w:tcPr>
            <w:tcW w:w="1180" w:type="dxa"/>
            <w:vAlign w:val="center"/>
          </w:tcPr>
          <w:p w14:paraId="73941ADF">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体育与健康</w:t>
            </w:r>
          </w:p>
        </w:tc>
        <w:tc>
          <w:tcPr>
            <w:tcW w:w="2693" w:type="dxa"/>
            <w:vAlign w:val="center"/>
          </w:tcPr>
          <w:p w14:paraId="3624BFB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健康人格、增强体能素质、提高综合职业能力，养成终身从事体育锻炼的意识、能力与习惯，提高生活质量，为全面促进学生身体健康、心理健康和社会适应能力服务。</w:t>
            </w:r>
          </w:p>
        </w:tc>
        <w:tc>
          <w:tcPr>
            <w:tcW w:w="3402" w:type="dxa"/>
            <w:vAlign w:val="center"/>
          </w:tcPr>
          <w:p w14:paraId="661F456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bookmarkStart w:id="9" w:name="_Toc9134"/>
            <w:bookmarkStart w:id="10" w:name="_Toc29463"/>
            <w:bookmarkStart w:id="11" w:name="_Toc10687"/>
            <w:bookmarkStart w:id="12" w:name="_Toc2103"/>
            <w:r>
              <w:rPr>
                <w:rFonts w:hint="eastAsia" w:ascii="仿宋" w:hAnsi="仿宋" w:eastAsia="仿宋" w:cs="仿宋"/>
                <w:color w:val="auto"/>
              </w:rPr>
              <w:t>体育与健康课程是本专业学生必修的一门公共基础课程。本课程主要进行体育基本知识的教学、体育技能和方法基本技能的训练以及健康教育专题讲座，使学生掌握体育运动的基本技能和</w:t>
            </w:r>
            <w:r>
              <w:rPr>
                <w:rFonts w:hint="eastAsia" w:ascii="仿宋" w:hAnsi="仿宋" w:eastAsia="仿宋" w:cs="仿宋"/>
                <w:color w:val="auto"/>
                <w:lang w:eastAsia="zh-CN"/>
              </w:rPr>
              <w:t>良好</w:t>
            </w:r>
            <w:r>
              <w:rPr>
                <w:rFonts w:hint="eastAsia" w:ascii="仿宋" w:hAnsi="仿宋" w:eastAsia="仿宋" w:cs="仿宋"/>
                <w:color w:val="auto"/>
              </w:rPr>
              <w:t>锻炼身体的方法</w:t>
            </w:r>
            <w:bookmarkEnd w:id="9"/>
            <w:bookmarkEnd w:id="10"/>
            <w:bookmarkEnd w:id="11"/>
            <w:bookmarkEnd w:id="12"/>
            <w:r>
              <w:rPr>
                <w:rFonts w:hint="eastAsia" w:ascii="仿宋" w:hAnsi="仿宋" w:eastAsia="仿宋" w:cs="仿宋"/>
                <w:color w:val="auto"/>
              </w:rPr>
              <w:t>。</w:t>
            </w:r>
          </w:p>
        </w:tc>
        <w:tc>
          <w:tcPr>
            <w:tcW w:w="690" w:type="dxa"/>
            <w:vAlign w:val="center"/>
          </w:tcPr>
          <w:p w14:paraId="1F98FC4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37D117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62194036">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7</w:t>
            </w:r>
          </w:p>
        </w:tc>
        <w:tc>
          <w:tcPr>
            <w:tcW w:w="1180" w:type="dxa"/>
            <w:vAlign w:val="center"/>
          </w:tcPr>
          <w:p w14:paraId="400695BE">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历史</w:t>
            </w:r>
          </w:p>
        </w:tc>
        <w:tc>
          <w:tcPr>
            <w:tcW w:w="2693" w:type="dxa"/>
            <w:vAlign w:val="center"/>
          </w:tcPr>
          <w:p w14:paraId="6304280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本课程是中等职业教育公共基础课程，其任务是培育社会主义核心价值观，进一步弘扬以爱国主义为核心的民族精神和以改革创新为核心的时代精神；树立正确的历史观、人生观和价值观。</w:t>
            </w:r>
          </w:p>
        </w:tc>
        <w:tc>
          <w:tcPr>
            <w:tcW w:w="3402" w:type="dxa"/>
            <w:vAlign w:val="center"/>
          </w:tcPr>
          <w:p w14:paraId="111CDC1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在九年义务教育的基础上，促进中等职业学校学生进一步了解人类社会发展的基本脉络和优秀文化传统；从历史的角度了解和思考人与人、人与社会、人与自然的关系，增强历史使命感和社会责任感。</w:t>
            </w:r>
          </w:p>
        </w:tc>
        <w:tc>
          <w:tcPr>
            <w:tcW w:w="690" w:type="dxa"/>
            <w:vAlign w:val="center"/>
          </w:tcPr>
          <w:p w14:paraId="37D4B271">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72</w:t>
            </w:r>
          </w:p>
        </w:tc>
      </w:tr>
      <w:tr w14:paraId="70A861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0680F13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8</w:t>
            </w:r>
          </w:p>
        </w:tc>
        <w:tc>
          <w:tcPr>
            <w:tcW w:w="1180" w:type="dxa"/>
            <w:vAlign w:val="center"/>
          </w:tcPr>
          <w:p w14:paraId="2D6D978A">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习近平新时代中国特色社会主义思想学生读本</w:t>
            </w:r>
          </w:p>
        </w:tc>
        <w:tc>
          <w:tcPr>
            <w:tcW w:w="2693" w:type="dxa"/>
            <w:vAlign w:val="center"/>
          </w:tcPr>
          <w:p w14:paraId="6A21D08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本课程是中等职业教育公共基础课程，以习近平新时代中国特色社会主义思想为指导，阐释中国特色社会主义的开创与发展，明确中国特色社会主义进入新时代的历史方位，</w:t>
            </w:r>
            <w:r>
              <w:rPr>
                <w:rFonts w:hint="default" w:ascii="仿宋" w:hAnsi="仿宋" w:eastAsia="仿宋" w:cs="仿宋"/>
                <w:color w:val="auto"/>
              </w:rPr>
              <w:t xml:space="preserve"> </w:t>
            </w:r>
            <w:r>
              <w:rPr>
                <w:rFonts w:hint="eastAsia" w:ascii="仿宋" w:hAnsi="仿宋" w:eastAsia="仿宋" w:cs="仿宋"/>
                <w:color w:val="auto"/>
              </w:rPr>
              <w:t>阐明中国特色社会主义建设</w:t>
            </w:r>
            <w:r>
              <w:rPr>
                <w:rFonts w:hint="eastAsia" w:ascii="仿宋" w:hAnsi="仿宋" w:eastAsia="仿宋" w:cs="仿宋"/>
                <w:color w:val="auto"/>
                <w:lang w:eastAsia="zh-CN"/>
              </w:rPr>
              <w:t>“五位一体”总体布局</w:t>
            </w:r>
            <w:r>
              <w:rPr>
                <w:rFonts w:hint="eastAsia" w:ascii="仿宋" w:hAnsi="仿宋" w:eastAsia="仿宋" w:cs="仿宋"/>
                <w:color w:val="auto"/>
              </w:rPr>
              <w:t>的基本内容。</w:t>
            </w:r>
          </w:p>
        </w:tc>
        <w:tc>
          <w:tcPr>
            <w:tcW w:w="3402" w:type="dxa"/>
            <w:vAlign w:val="center"/>
          </w:tcPr>
          <w:p w14:paraId="5DD3BCD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引导学生树立对马克思主义的信仰、对中国特色社会主义的信念、对</w:t>
            </w:r>
            <w:r>
              <w:rPr>
                <w:rFonts w:hint="eastAsia" w:ascii="仿宋" w:hAnsi="仿宋" w:eastAsia="仿宋" w:cs="仿宋"/>
                <w:color w:val="auto"/>
                <w:lang w:eastAsia="zh-CN"/>
              </w:rPr>
              <w:t>中华民族伟大复兴中国梦</w:t>
            </w:r>
            <w:r>
              <w:rPr>
                <w:rFonts w:hint="eastAsia" w:ascii="仿宋" w:hAnsi="仿宋" w:eastAsia="仿宋" w:cs="仿宋"/>
                <w:color w:val="auto"/>
              </w:rPr>
              <w:t>的信心。</w:t>
            </w:r>
          </w:p>
        </w:tc>
        <w:tc>
          <w:tcPr>
            <w:tcW w:w="690" w:type="dxa"/>
            <w:vAlign w:val="center"/>
          </w:tcPr>
          <w:p w14:paraId="7A1A121F">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18</w:t>
            </w:r>
          </w:p>
        </w:tc>
      </w:tr>
      <w:tr w14:paraId="7E1167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0566109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9</w:t>
            </w:r>
          </w:p>
        </w:tc>
        <w:tc>
          <w:tcPr>
            <w:tcW w:w="1180" w:type="dxa"/>
            <w:vAlign w:val="center"/>
          </w:tcPr>
          <w:p w14:paraId="4C3360E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艺术</w:t>
            </w:r>
          </w:p>
        </w:tc>
        <w:tc>
          <w:tcPr>
            <w:tcW w:w="2693" w:type="dxa"/>
            <w:vAlign w:val="center"/>
          </w:tcPr>
          <w:p w14:paraId="7DD8F07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本课程是中等职业教育公共基础课程，其任务是坚持落实立德树人根本任务，使学生通过艺术 鉴赏与实践等活动，发展艺术感知、审美判断、创意表达和文化理解等艺术核心素养。</w:t>
            </w:r>
          </w:p>
        </w:tc>
        <w:tc>
          <w:tcPr>
            <w:tcW w:w="3402" w:type="dxa"/>
            <w:vAlign w:val="center"/>
          </w:tcPr>
          <w:p w14:paraId="32DA224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中等职业学校的艺术课程是一门必修的公共基础课程，旨在通过艺术欣赏和艺术实践等活动，培养学生的艺术感知能力，审美鉴赏能力、艺术表现能力和艺术创造能力，引导学生形成正确的世界观、人生观和价值观。</w:t>
            </w:r>
          </w:p>
        </w:tc>
        <w:tc>
          <w:tcPr>
            <w:tcW w:w="690" w:type="dxa"/>
            <w:vAlign w:val="center"/>
          </w:tcPr>
          <w:p w14:paraId="38B3232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r w14:paraId="69DFE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2A703DDA">
            <w:pPr>
              <w:keepNext w:val="0"/>
              <w:keepLines w:val="0"/>
              <w:suppressLineNumbers w:val="0"/>
              <w:autoSpaceDN w:val="0"/>
              <w:spacing w:before="0" w:beforeAutospacing="0" w:after="0" w:afterAutospacing="0"/>
              <w:ind w:left="0" w:leftChars="0" w:right="0" w:rightChars="0"/>
              <w:jc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10</w:t>
            </w:r>
          </w:p>
        </w:tc>
        <w:tc>
          <w:tcPr>
            <w:tcW w:w="1180" w:type="dxa"/>
            <w:shd w:val="clear" w:color="auto" w:fill="auto"/>
            <w:vAlign w:val="center"/>
          </w:tcPr>
          <w:p w14:paraId="334928B8">
            <w:pPr>
              <w:keepNext w:val="0"/>
              <w:keepLines w:val="0"/>
              <w:suppressLineNumbers w:val="0"/>
              <w:autoSpaceDN w:val="0"/>
              <w:spacing w:before="0" w:beforeAutospacing="0" w:after="0" w:afterAutospacing="0" w:line="360" w:lineRule="exac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人工智能</w:t>
            </w:r>
          </w:p>
        </w:tc>
        <w:tc>
          <w:tcPr>
            <w:tcW w:w="2693" w:type="dxa"/>
            <w:shd w:val="clear" w:color="auto" w:fill="auto"/>
            <w:vAlign w:val="center"/>
          </w:tcPr>
          <w:p w14:paraId="71A80E08">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olor w:val="auto"/>
              </w:rPr>
              <w:t>本课程是中等职业教育</w:t>
            </w:r>
            <w:r>
              <w:rPr>
                <w:rFonts w:hint="eastAsia" w:ascii="仿宋" w:hAnsi="仿宋" w:eastAsia="仿宋" w:cs="仿宋"/>
                <w:color w:val="auto"/>
              </w:rPr>
              <w:t>公共基础课程</w:t>
            </w:r>
            <w:r>
              <w:rPr>
                <w:rFonts w:hint="eastAsia" w:ascii="仿宋" w:hAnsi="仿宋" w:eastAsia="仿宋" w:cs="仿宋"/>
                <w:color w:val="auto"/>
                <w:lang w:eastAsia="zh-CN"/>
              </w:rPr>
              <w:t>，</w:t>
            </w:r>
            <w:r>
              <w:rPr>
                <w:rFonts w:hint="eastAsia" w:ascii="仿宋" w:hAnsi="仿宋" w:eastAsia="仿宋" w:cs="仿宋"/>
                <w:color w:val="auto"/>
                <w:lang w:val="en-US" w:eastAsia="zh-CN"/>
              </w:rPr>
              <w:t>以立德树人为根本任务，培育学生人工智能素养的核心维度，引导学生形成科学理性的人工智能意识，认识智能技术价值与影响，提升学生学习动机，发展学生系统性的人智协同思维，掌握人工智能基本原理、技术及工具，提升学生面向真实问题解决的智能技术应用与创新能力，了解问题解决的一般过程与方法，学会设计开发人工智能应用，筑牢学生人工智能伦理，强化学生数据安全、隐私保护意识与科技向善的价值观，成为负责任的技术使用者与创新者。</w:t>
            </w:r>
          </w:p>
        </w:tc>
        <w:tc>
          <w:tcPr>
            <w:tcW w:w="3402" w:type="dxa"/>
            <w:shd w:val="clear" w:color="auto" w:fill="auto"/>
            <w:vAlign w:val="center"/>
          </w:tcPr>
          <w:p w14:paraId="6A6A0AF9">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本课程主要内容包括</w:t>
            </w:r>
            <w:r>
              <w:rPr>
                <w:rFonts w:hint="eastAsia" w:ascii="仿宋" w:hAnsi="仿宋" w:eastAsia="仿宋" w:cs="仿宋"/>
                <w:color w:val="auto"/>
                <w:kern w:val="0"/>
                <w:lang w:val="en-US" w:eastAsia="zh-CN" w:bidi="ar"/>
              </w:rPr>
              <w:t>职业场景下的技术应用与创新实践，了解人工智能在自身职业领域的应用场景，具备主动运用AI工具解决专业问题的意识，结合专业场景开展问题建模、数据处理与人智协同实操，运用智能工具解决复杂问题，能参与专业相关的AI创新项目开发。内容由人工智能与生活、人工智能原理与技术、人工智能实践与创新、人工智能伦理与安全四大模块，与福州本地资源、文化和发展需求结合。能结合所学专业对应的岗位场景，阐述人工智能的基本概念与核心特征，结合岗位实际，辩证分析人工智能、传统计算机工作方法的差异，掌握岗位常用AI算法的使用场景与应用边界，能通过岗位场景化对比实验，体验不同数据、参数、工具处理同类岗位任务时在效率、效果上的差异，能主动探索与所学专业适配的生成式人工智能平台、行业AI工具与教学资源，能结合职业场景的具体案例，以负责人的职业态度提出岗位场景的风险应对策略，能认识人工智能自主可控技术对国家数字安全、数字中国建设的战略意义，树立“智能向善”的职业价值观与科技报国的理想信念。</w:t>
            </w:r>
          </w:p>
        </w:tc>
        <w:tc>
          <w:tcPr>
            <w:tcW w:w="690" w:type="dxa"/>
            <w:shd w:val="clear" w:color="auto" w:fill="auto"/>
            <w:vAlign w:val="center"/>
          </w:tcPr>
          <w:p w14:paraId="6205AA40">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36</w:t>
            </w:r>
          </w:p>
        </w:tc>
      </w:tr>
      <w:bookmarkEnd w:id="0"/>
    </w:tbl>
    <w:p w14:paraId="0067AF0F">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2.限定选修课程</w:t>
      </w:r>
    </w:p>
    <w:p w14:paraId="651BB8A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限定选修课程</w:t>
      </w:r>
      <w:r>
        <w:rPr>
          <w:rFonts w:ascii="仿宋" w:hAnsi="仿宋" w:eastAsia="仿宋"/>
          <w:color w:val="auto"/>
          <w:sz w:val="24"/>
          <w:szCs w:val="24"/>
        </w:rPr>
        <w:t>包</w:t>
      </w:r>
      <w:r>
        <w:rPr>
          <w:rFonts w:hint="eastAsia" w:ascii="仿宋" w:hAnsi="仿宋" w:eastAsia="仿宋"/>
          <w:color w:val="auto"/>
          <w:sz w:val="24"/>
          <w:szCs w:val="24"/>
        </w:rPr>
        <w:t>括中华优秀传统文化、劳动教育、职业素养等</w:t>
      </w:r>
      <w:r>
        <w:rPr>
          <w:rFonts w:ascii="仿宋" w:hAnsi="仿宋" w:eastAsia="仿宋"/>
          <w:color w:val="auto"/>
          <w:sz w:val="24"/>
          <w:szCs w:val="24"/>
        </w:rPr>
        <w:t>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1D466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3B92BB0A">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06DD4395">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00691D29">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6289180E">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4A831CD3">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22772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D3C8ADC">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80" w:type="dxa"/>
            <w:vAlign w:val="center"/>
          </w:tcPr>
          <w:p w14:paraId="7A54C10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中华优秀传统文化</w:t>
            </w:r>
          </w:p>
        </w:tc>
        <w:tc>
          <w:tcPr>
            <w:tcW w:w="2693" w:type="dxa"/>
            <w:vAlign w:val="center"/>
          </w:tcPr>
          <w:p w14:paraId="388458B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本课程是中等职业教育公共限定选修课程，</w:t>
            </w:r>
            <w:r>
              <w:rPr>
                <w:rFonts w:hint="eastAsia" w:ascii="仿宋" w:hAnsi="仿宋" w:eastAsia="仿宋" w:cs="仿宋"/>
                <w:bCs/>
                <w:color w:val="auto"/>
                <w:szCs w:val="21"/>
                <w:lang w:bidi="ar"/>
              </w:rPr>
              <w:t>学生学习了解中华优秀传统文化、革命文化的内涵，加强对学生的中华优秀传统文化，培育和践行社会主义核心价值观，才能构建</w:t>
            </w:r>
            <w:r>
              <w:rPr>
                <w:rFonts w:hint="eastAsia" w:ascii="仿宋" w:hAnsi="仿宋" w:eastAsia="仿宋" w:cs="仿宋"/>
                <w:bCs/>
                <w:color w:val="auto"/>
                <w:szCs w:val="21"/>
                <w:lang w:eastAsia="zh-CN" w:bidi="ar"/>
              </w:rPr>
              <w:t>中华民族共有精神家园</w:t>
            </w:r>
            <w:r>
              <w:rPr>
                <w:rFonts w:hint="eastAsia" w:ascii="仿宋" w:hAnsi="仿宋" w:eastAsia="仿宋" w:cs="仿宋"/>
                <w:bCs/>
                <w:color w:val="auto"/>
                <w:szCs w:val="21"/>
                <w:lang w:bidi="ar"/>
              </w:rPr>
              <w:t>。</w:t>
            </w:r>
          </w:p>
        </w:tc>
        <w:tc>
          <w:tcPr>
            <w:tcW w:w="3402" w:type="dxa"/>
            <w:vAlign w:val="center"/>
          </w:tcPr>
          <w:p w14:paraId="13F6968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主要内容：本课程涵盖中华优秀传统文化的内容。学生学习了解中华优秀传统文化的内涵，认同中华优秀传统文化、革命文化和社会主义先进文化，自觉赓续红色血脉，传承以爱国主义为核心的民族精神、以改革创新为核心的时代精神，培育和践行社会主义核心价值观，构建</w:t>
            </w:r>
            <w:r>
              <w:rPr>
                <w:rFonts w:hint="eastAsia" w:ascii="仿宋" w:hAnsi="仿宋" w:eastAsia="仿宋" w:cs="仿宋"/>
                <w:color w:val="auto"/>
                <w:lang w:eastAsia="zh-CN"/>
              </w:rPr>
              <w:t>中华民族共有精神家园</w:t>
            </w:r>
            <w:r>
              <w:rPr>
                <w:rFonts w:hint="eastAsia" w:ascii="仿宋" w:hAnsi="仿宋" w:eastAsia="仿宋" w:cs="仿宋"/>
                <w:color w:val="auto"/>
              </w:rPr>
              <w:t>。</w:t>
            </w:r>
          </w:p>
        </w:tc>
        <w:tc>
          <w:tcPr>
            <w:tcW w:w="690" w:type="dxa"/>
            <w:vAlign w:val="center"/>
          </w:tcPr>
          <w:p w14:paraId="77D530D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18</w:t>
            </w:r>
          </w:p>
        </w:tc>
      </w:tr>
      <w:tr w14:paraId="29E5F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04CFC6E">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80" w:type="dxa"/>
            <w:vAlign w:val="center"/>
          </w:tcPr>
          <w:p w14:paraId="49CEBF7F">
            <w:pPr>
              <w:keepNext w:val="0"/>
              <w:keepLines w:val="0"/>
              <w:suppressLineNumbers w:val="0"/>
              <w:spacing w:before="0" w:beforeAutospacing="0" w:after="0" w:afterAutospacing="0" w:line="360" w:lineRule="exact"/>
              <w:ind w:left="0" w:leftChars="0" w:right="0" w:rightChars="0"/>
              <w:jc w:val="center"/>
              <w:rPr>
                <w:rFonts w:hint="default" w:ascii="仿宋" w:hAnsi="仿宋" w:eastAsia="仿宋"/>
                <w:color w:val="auto"/>
                <w:szCs w:val="21"/>
              </w:rPr>
            </w:pPr>
            <w:r>
              <w:rPr>
                <w:rFonts w:hint="eastAsia" w:ascii="仿宋" w:hAnsi="仿宋" w:eastAsia="仿宋" w:cs="仿宋_GB2312"/>
                <w:color w:val="auto"/>
              </w:rPr>
              <w:t>劳动教育</w:t>
            </w:r>
          </w:p>
        </w:tc>
        <w:tc>
          <w:tcPr>
            <w:tcW w:w="2693" w:type="dxa"/>
            <w:vAlign w:val="center"/>
          </w:tcPr>
          <w:p w14:paraId="1FAFD6AB">
            <w:pPr>
              <w:keepNext w:val="0"/>
              <w:keepLines w:val="0"/>
              <w:suppressLineNumbers w:val="0"/>
              <w:spacing w:before="0" w:beforeAutospacing="0" w:after="0" w:afterAutospacing="0" w:line="360" w:lineRule="exact"/>
              <w:ind w:left="0" w:leftChars="0" w:right="0" w:rightChars="0" w:firstLine="420" w:firstLineChars="200"/>
              <w:jc w:val="left"/>
              <w:rPr>
                <w:rFonts w:hint="default" w:ascii="仿宋" w:hAnsi="仿宋" w:eastAsia="仿宋"/>
                <w:color w:val="auto"/>
                <w:szCs w:val="21"/>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课程，围绕劳动精神、劳模精神、工匠精神、劳动组织、劳动安全和劳动法规等方面开展劳动教育，弘扬劳动精神，树立</w:t>
            </w:r>
            <w:r>
              <w:rPr>
                <w:rFonts w:hint="eastAsia" w:ascii="仿宋" w:hAnsi="仿宋" w:eastAsia="仿宋" w:cs="仿宋"/>
                <w:color w:val="auto"/>
                <w:lang w:eastAsia="zh-CN"/>
              </w:rPr>
              <w:t>“</w:t>
            </w:r>
            <w:r>
              <w:rPr>
                <w:rFonts w:hint="eastAsia" w:ascii="仿宋" w:hAnsi="仿宋" w:eastAsia="仿宋" w:cs="仿宋"/>
                <w:color w:val="auto"/>
              </w:rPr>
              <w:t>劳动最光荣、劳动最崇高、劳动最伟大、劳动最美丽</w:t>
            </w:r>
            <w:r>
              <w:rPr>
                <w:rFonts w:hint="eastAsia" w:ascii="仿宋" w:hAnsi="仿宋" w:eastAsia="仿宋" w:cs="仿宋"/>
                <w:color w:val="auto"/>
                <w:lang w:eastAsia="zh-CN"/>
              </w:rPr>
              <w:t>”</w:t>
            </w:r>
            <w:r>
              <w:rPr>
                <w:rFonts w:hint="eastAsia" w:ascii="仿宋" w:hAnsi="仿宋" w:eastAsia="仿宋" w:cs="仿宋"/>
                <w:color w:val="auto"/>
              </w:rPr>
              <w:t>的价值观。培养吃苦耐劳、精益求精的工匠精神和职业责任感。</w:t>
            </w:r>
          </w:p>
        </w:tc>
        <w:tc>
          <w:tcPr>
            <w:tcW w:w="3402" w:type="dxa"/>
            <w:vAlign w:val="center"/>
          </w:tcPr>
          <w:p w14:paraId="29385798">
            <w:pPr>
              <w:keepNext w:val="0"/>
              <w:keepLines w:val="0"/>
              <w:suppressLineNumbers w:val="0"/>
              <w:spacing w:before="0" w:beforeAutospacing="0" w:after="0" w:afterAutospacing="0" w:line="360" w:lineRule="exact"/>
              <w:ind w:left="0" w:leftChars="0" w:right="0" w:rightChars="0" w:firstLine="420" w:firstLineChars="200"/>
              <w:jc w:val="left"/>
              <w:rPr>
                <w:rFonts w:hint="default" w:ascii="仿宋" w:hAnsi="仿宋" w:eastAsia="仿宋" w:cs="仿宋_GB2312"/>
                <w:color w:val="auto"/>
                <w:szCs w:val="21"/>
              </w:rPr>
            </w:pPr>
            <w:r>
              <w:rPr>
                <w:rFonts w:hint="eastAsia" w:ascii="仿宋" w:hAnsi="仿宋" w:eastAsia="仿宋" w:cs="仿宋"/>
                <w:color w:val="auto"/>
              </w:rPr>
              <w:t>主要内容包括劳动观念与法规教育、日常生活劳动实践、专业生产劳动训练、服务性劳动体验和创新性劳动探索五个方面，通过系统化的理论学习和实践操作，帮助学生树立正确的劳动价值观，掌握基础劳动技能和安全生产规范，结合专业特色开展生产性劳动实训，组织校园服务、公益志愿等实践活动，并融入创新创业元素，培养学生形成良好的劳动习惯、职业素养和团队协作能力，最终实现劳动精神培育与职业技能提升的有机统一</w:t>
            </w:r>
            <w:r>
              <w:rPr>
                <w:rFonts w:hint="eastAsia" w:ascii="仿宋" w:hAnsi="仿宋" w:eastAsia="仿宋" w:cs="仿宋"/>
                <w:color w:val="auto"/>
                <w:lang w:eastAsia="zh-CN"/>
              </w:rPr>
              <w:t>，</w:t>
            </w:r>
            <w:r>
              <w:rPr>
                <w:rFonts w:hint="eastAsia" w:ascii="仿宋" w:hAnsi="仿宋" w:eastAsia="仿宋" w:cs="仿宋"/>
                <w:color w:val="auto"/>
              </w:rPr>
              <w:t>使中职学生具备满足生存发展和职业发展需要的基本劳动能力，成为德智体美劳全面发展的社会主义建设者和接班人。</w:t>
            </w:r>
          </w:p>
        </w:tc>
        <w:tc>
          <w:tcPr>
            <w:tcW w:w="690" w:type="dxa"/>
            <w:vAlign w:val="center"/>
          </w:tcPr>
          <w:p w14:paraId="253AC624">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s="仿宋_GB2312"/>
                <w:color w:val="auto"/>
              </w:rPr>
              <w:t>18</w:t>
            </w:r>
          </w:p>
        </w:tc>
      </w:tr>
      <w:tr w14:paraId="681B4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B5023A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3</w:t>
            </w:r>
          </w:p>
        </w:tc>
        <w:tc>
          <w:tcPr>
            <w:tcW w:w="1180" w:type="dxa"/>
            <w:vAlign w:val="center"/>
          </w:tcPr>
          <w:p w14:paraId="74DBA75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职业素养</w:t>
            </w:r>
          </w:p>
        </w:tc>
        <w:tc>
          <w:tcPr>
            <w:tcW w:w="2693" w:type="dxa"/>
            <w:vAlign w:val="center"/>
          </w:tcPr>
          <w:p w14:paraId="6B6889C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olor w:val="auto"/>
              </w:rPr>
              <w:t>本课程是中等职业教育公共</w:t>
            </w:r>
            <w:r>
              <w:rPr>
                <w:rFonts w:hint="eastAsia" w:ascii="仿宋" w:hAnsi="仿宋" w:eastAsia="仿宋" w:cs="仿宋"/>
                <w:color w:val="auto"/>
              </w:rPr>
              <w:t>限定选修课程</w:t>
            </w:r>
            <w:r>
              <w:rPr>
                <w:rFonts w:hint="eastAsia" w:ascii="仿宋" w:hAnsi="仿宋" w:eastAsia="仿宋"/>
                <w:color w:val="auto"/>
              </w:rPr>
              <w:t>，其任务是全面培养学生的职业素养，通过系统学习《职业素养》教材，使学生深入理解并践行敬业、诚信、友善、务实等职业精神，同时提升表达、协作、主动、坚持等职业能力，以及学习和自控等自我管理能力，并激发创新精神，为未来职业生涯的成功奠定坚实基础。</w:t>
            </w:r>
          </w:p>
        </w:tc>
        <w:tc>
          <w:tcPr>
            <w:tcW w:w="3402" w:type="dxa"/>
            <w:vAlign w:val="center"/>
          </w:tcPr>
          <w:p w14:paraId="711DFC4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了解和掌握敬业精神的内涵和重要性，树立正确的职业价值观，将敬业精神融入日常学习和工作中。了解和掌握诚信原则，并在职场中恪守诚信，维护个人和企业的声誉。了解和掌握友善待人的重要性，培养和谐的团队关系，提升团队合作效率。了解和掌握务实精神的内涵和要求，踏实工作，追求实际成果。通过课堂练习和实践活动，提高学生的口头和书面表达能力，增强沟通能力。激发学生的创新思维和创造力，鼓励他们敢于尝试新方法、新思路，勇于创新实践。</w:t>
            </w:r>
          </w:p>
        </w:tc>
        <w:tc>
          <w:tcPr>
            <w:tcW w:w="690" w:type="dxa"/>
            <w:vAlign w:val="center"/>
          </w:tcPr>
          <w:p w14:paraId="14A49E2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bl>
    <w:p w14:paraId="2FB2DB6D">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3.公共选修课程</w:t>
      </w:r>
    </w:p>
    <w:p w14:paraId="6CA95288">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公共</w:t>
      </w:r>
      <w:r>
        <w:rPr>
          <w:rFonts w:hint="eastAsia" w:ascii="仿宋" w:hAnsi="仿宋" w:eastAsia="仿宋"/>
          <w:color w:val="auto"/>
          <w:sz w:val="24"/>
          <w:szCs w:val="24"/>
        </w:rPr>
        <w:t>选修课程</w:t>
      </w:r>
      <w:r>
        <w:rPr>
          <w:rFonts w:ascii="仿宋" w:hAnsi="仿宋" w:eastAsia="仿宋"/>
          <w:color w:val="auto"/>
          <w:sz w:val="24"/>
          <w:szCs w:val="24"/>
        </w:rPr>
        <w:t>包括</w:t>
      </w:r>
      <w:r>
        <w:rPr>
          <w:rFonts w:hint="eastAsia" w:ascii="仿宋" w:hAnsi="仿宋" w:eastAsia="仿宋"/>
          <w:color w:val="auto"/>
          <w:sz w:val="24"/>
          <w:szCs w:val="24"/>
        </w:rPr>
        <w:t>安全教育、心理健康、思政拓展模块（国家安全、民族团结进步、革命文化、社会主义先进文化、文明礼仪、廉洁教育</w:t>
      </w:r>
      <w:r>
        <w:rPr>
          <w:rFonts w:hint="eastAsia" w:ascii="仿宋" w:hAnsi="仿宋" w:eastAsia="仿宋"/>
          <w:color w:val="auto"/>
          <w:sz w:val="24"/>
          <w:szCs w:val="24"/>
          <w:lang w:eastAsia="zh-CN"/>
        </w:rPr>
        <w:t>、职业发展与就业指导、创新创业教育</w:t>
      </w:r>
      <w:r>
        <w:rPr>
          <w:rFonts w:hint="eastAsia" w:ascii="仿宋" w:hAnsi="仿宋" w:eastAsia="仿宋"/>
          <w:color w:val="auto"/>
          <w:sz w:val="24"/>
          <w:szCs w:val="24"/>
        </w:rPr>
        <w:t>等）</w:t>
      </w:r>
      <w:r>
        <w:rPr>
          <w:rFonts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49B823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7AB4D427">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06837C16">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5E1334E9">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043B0BE5">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09D3FACA">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39780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D7265B7">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lang w:bidi="ar"/>
              </w:rPr>
              <w:t>1</w:t>
            </w:r>
          </w:p>
        </w:tc>
        <w:tc>
          <w:tcPr>
            <w:tcW w:w="1180" w:type="dxa"/>
            <w:vAlign w:val="center"/>
          </w:tcPr>
          <w:p w14:paraId="671F9055">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安全</w:t>
            </w:r>
          </w:p>
          <w:p w14:paraId="5E965BD9">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
                <w:color w:val="auto"/>
                <w:kern w:val="0"/>
                <w:lang w:bidi="ar"/>
              </w:rPr>
              <w:t>教育</w:t>
            </w:r>
          </w:p>
        </w:tc>
        <w:tc>
          <w:tcPr>
            <w:tcW w:w="2693" w:type="dxa"/>
            <w:vAlign w:val="center"/>
          </w:tcPr>
          <w:p w14:paraId="49692BB3">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本课程是中等职业教育公共基础课程，其任务是结合中职生学习、生活和工作实际，从专业角度出发，系统阐述中职生安全教育和应急处置方法，重点研究与中职生密切相关的意外伤害事故、社会安全事件、公共卫生事件、网络安全事件、自然灾害事件、职业健康安全事故和心理健康安全事故等七个方面，提出系统的预防和应对措施。</w:t>
            </w:r>
          </w:p>
        </w:tc>
        <w:tc>
          <w:tcPr>
            <w:tcW w:w="3402" w:type="dxa"/>
            <w:vAlign w:val="center"/>
          </w:tcPr>
          <w:p w14:paraId="02466164">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主要围绕与中职生密切相关的意外伤害事故、社会安全事件、公共卫生事件、网络安全事件、自然灾害事件、职业健康安全事故和心理健康安全事故等七个方面采用项目化的教学形式，按照案例回顾、知识链接、法律链接、思考与实践</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增强安全防护意识，提高应对各种安全事故的应急处置能力，培养良好生活习惯，提高学生生命质量。利用教科书配有的丰富的图片、视频等线上资源，通过手机扫一扫观看，实现混合式教学。</w:t>
            </w:r>
          </w:p>
        </w:tc>
        <w:tc>
          <w:tcPr>
            <w:tcW w:w="690" w:type="dxa"/>
            <w:vAlign w:val="center"/>
          </w:tcPr>
          <w:p w14:paraId="3EBABA6D">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lang w:bidi="ar"/>
              </w:rPr>
              <w:t>18</w:t>
            </w:r>
          </w:p>
        </w:tc>
      </w:tr>
      <w:tr w14:paraId="1367B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BB11954">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lang w:bidi="ar"/>
              </w:rPr>
              <w:t>2</w:t>
            </w:r>
          </w:p>
        </w:tc>
        <w:tc>
          <w:tcPr>
            <w:tcW w:w="1180" w:type="dxa"/>
            <w:vAlign w:val="center"/>
          </w:tcPr>
          <w:p w14:paraId="0E72A63E">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心理</w:t>
            </w:r>
          </w:p>
          <w:p w14:paraId="14564E49">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
                <w:color w:val="auto"/>
                <w:kern w:val="0"/>
                <w:lang w:bidi="ar"/>
              </w:rPr>
              <w:t>健康</w:t>
            </w:r>
          </w:p>
        </w:tc>
        <w:tc>
          <w:tcPr>
            <w:tcW w:w="2693" w:type="dxa"/>
            <w:vAlign w:val="center"/>
          </w:tcPr>
          <w:p w14:paraId="280B0167">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kern w:val="0"/>
                <w:lang w:bidi="ar"/>
              </w:rPr>
              <w:t>本课程是中等职业教育公共基础课程，其任务是帮助学生了解心理健康的基本知识，树立心理健康意识，掌握心理调适的方法。指导学生正确处理各种人际关系，学会合作与竞争，培养职业兴趣，提高应对挫折、求职就业、适应社会的能力。正确认识自我，学会有效学习，确立符合自身发展的积极生活目标，培养责任感、义务感和创新精神，养成自信、自律、敬业、乐群的心理品质，提高全体学生的心理健康水平和职业心理素质。</w:t>
            </w:r>
          </w:p>
        </w:tc>
        <w:tc>
          <w:tcPr>
            <w:tcW w:w="3402" w:type="dxa"/>
            <w:vAlign w:val="center"/>
          </w:tcPr>
          <w:p w14:paraId="1FF1ADA7">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lang w:bidi="ar"/>
              </w:rPr>
              <w:t>主要围绕与中职生密切相关的心理健康的我、学业中的我、青春期的我、学校中的我、家庭中的我、网络中的我、会保护自己的我、职业中的我、成功路上的我等十个方面采用项目化的教学形式，按照心灵故事、心海点灯、心海航行、拓展活动</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健全人格，达到心理健康维护和心理素质培养的目标。利用教科书配有的丰富的图片、视频等线上资源，结合网络海量资源，教师进行资源整合，提供适宜适量的资料让学生通过手机扫一扫观看，实现混合式教学。</w:t>
            </w:r>
          </w:p>
        </w:tc>
        <w:tc>
          <w:tcPr>
            <w:tcW w:w="690" w:type="dxa"/>
            <w:vAlign w:val="center"/>
          </w:tcPr>
          <w:p w14:paraId="6699807F">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lang w:bidi="ar"/>
              </w:rPr>
              <w:t>18</w:t>
            </w:r>
          </w:p>
        </w:tc>
      </w:tr>
      <w:tr w14:paraId="7CAD91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8635A0E">
            <w:pPr>
              <w:keepNext w:val="0"/>
              <w:keepLines w:val="0"/>
              <w:suppressLineNumbers w:val="0"/>
              <w:autoSpaceDN w:val="0"/>
              <w:spacing w:before="0" w:beforeAutospacing="0" w:after="0" w:afterAutospacing="0"/>
              <w:ind w:left="0" w:right="0"/>
              <w:jc w:val="center"/>
              <w:rPr>
                <w:rFonts w:hint="default" w:ascii="仿宋" w:hAnsi="仿宋" w:eastAsia="仿宋" w:cs="仿宋"/>
                <w:color w:val="auto"/>
                <w:spacing w:val="-2"/>
                <w:kern w:val="0"/>
                <w:lang w:bidi="ar"/>
              </w:rPr>
            </w:pPr>
            <w:r>
              <w:rPr>
                <w:rFonts w:hint="eastAsia" w:ascii="仿宋" w:hAnsi="仿宋" w:eastAsia="仿宋" w:cs="仿宋"/>
                <w:color w:val="auto"/>
                <w:spacing w:val="-2"/>
                <w:kern w:val="0"/>
                <w:lang w:bidi="ar"/>
              </w:rPr>
              <w:t>3</w:t>
            </w:r>
          </w:p>
        </w:tc>
        <w:tc>
          <w:tcPr>
            <w:tcW w:w="1180" w:type="dxa"/>
            <w:vAlign w:val="center"/>
          </w:tcPr>
          <w:p w14:paraId="4D3C0138">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思政拓展模块</w:t>
            </w:r>
          </w:p>
          <w:p w14:paraId="252A0E24">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（国家安全、民族团结进步、革命文化、社会主义先进文化、文明礼仪、廉洁教育</w:t>
            </w:r>
            <w:r>
              <w:rPr>
                <w:rFonts w:hint="eastAsia" w:ascii="仿宋" w:hAnsi="仿宋" w:eastAsia="仿宋" w:cs="仿宋"/>
                <w:color w:val="auto"/>
                <w:kern w:val="0"/>
                <w:lang w:eastAsia="zh-CN" w:bidi="ar"/>
              </w:rPr>
              <w:t>、职业发展与就业指导、创新创业教育</w:t>
            </w:r>
            <w:r>
              <w:rPr>
                <w:rFonts w:hint="eastAsia" w:ascii="仿宋" w:hAnsi="仿宋" w:eastAsia="仿宋" w:cs="仿宋"/>
                <w:color w:val="auto"/>
                <w:kern w:val="0"/>
                <w:lang w:bidi="ar"/>
              </w:rPr>
              <w:t>等）</w:t>
            </w:r>
          </w:p>
        </w:tc>
        <w:tc>
          <w:tcPr>
            <w:tcW w:w="2693" w:type="dxa"/>
            <w:vAlign w:val="center"/>
          </w:tcPr>
          <w:p w14:paraId="0C9D66A9">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kern w:val="0"/>
                <w:lang w:bidi="ar"/>
              </w:rPr>
            </w:pPr>
            <w:r>
              <w:rPr>
                <w:rFonts w:hint="eastAsia" w:ascii="仿宋" w:hAnsi="仿宋" w:eastAsia="仿宋" w:cs="仿宋"/>
                <w:color w:val="auto"/>
                <w:kern w:val="0"/>
                <w:lang w:bidi="ar"/>
              </w:rPr>
              <w:t>本课程是中等职业教育公共基础课程，通过学习，传播社会主义核心价值观，引导学生树立正确的世界观、人生观和价值观。使学生认识到国家安全的重要性，了解国家安全的内涵和外延，掌握基本的保密常识和法律法规，增强国家安全意识。提升学生的文化自信和民族自豪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培养学生良好的行为习惯和社交礼仪，提升个人修养和社会适应能力。</w:t>
            </w:r>
          </w:p>
        </w:tc>
        <w:tc>
          <w:tcPr>
            <w:tcW w:w="3402" w:type="dxa"/>
            <w:vAlign w:val="center"/>
          </w:tcPr>
          <w:p w14:paraId="0E3096E9">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lang w:bidi="ar"/>
              </w:rPr>
            </w:pPr>
            <w:r>
              <w:rPr>
                <w:rFonts w:hint="eastAsia" w:ascii="仿宋" w:hAnsi="仿宋" w:eastAsia="仿宋" w:cs="仿宋"/>
                <w:color w:val="auto"/>
                <w:kern w:val="0"/>
                <w:lang w:bidi="ar"/>
              </w:rPr>
              <w:t>通过案例分析、讨论交流等方式，让学生深刻理解国家安全与个人利益的关系，提高防范和抵御安全风险的能力。结合实地考察、主题活动等形式，让学生亲身体验和感受民族团结的力量，形成正确的民族观和国家观。通过讲座、研讨、实践活动等形式，让学生深刻领会社会主义先进文化的时代意义，自觉践行社会主义核心价值观，让学生在实践中学习和掌握文明礼仪的知识和技能。通过案例教学、讨论反思、诚信承诺等形式，强化学生的廉洁自律意识，培养正直诚信的品质</w:t>
            </w:r>
            <w:r>
              <w:rPr>
                <w:rFonts w:hint="eastAsia" w:ascii="仿宋" w:hAnsi="仿宋" w:eastAsia="仿宋" w:cs="仿宋"/>
                <w:color w:val="auto"/>
                <w:kern w:val="0"/>
                <w:lang w:eastAsia="zh-CN" w:bidi="ar"/>
              </w:rPr>
              <w:t>，</w:t>
            </w:r>
            <w:r>
              <w:rPr>
                <w:rFonts w:hint="eastAsia" w:ascii="仿宋" w:hAnsi="仿宋" w:eastAsia="仿宋" w:cs="仿宋"/>
                <w:color w:val="auto"/>
                <w:kern w:val="0"/>
                <w:lang w:bidi="ar"/>
              </w:rPr>
              <w:t>让学生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w:t>
            </w:r>
          </w:p>
        </w:tc>
        <w:tc>
          <w:tcPr>
            <w:tcW w:w="690" w:type="dxa"/>
            <w:vAlign w:val="center"/>
          </w:tcPr>
          <w:p w14:paraId="6A630186">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s="仿宋"/>
                <w:color w:val="auto"/>
                <w:spacing w:val="-2"/>
                <w:kern w:val="0"/>
                <w:lang w:val="en-US" w:eastAsia="zh-CN" w:bidi="ar"/>
              </w:rPr>
            </w:pPr>
            <w:r>
              <w:rPr>
                <w:rFonts w:hint="eastAsia" w:ascii="仿宋" w:hAnsi="仿宋" w:eastAsia="仿宋" w:cs="仿宋"/>
                <w:color w:val="auto"/>
                <w:spacing w:val="-2"/>
                <w:kern w:val="0"/>
                <w:lang w:val="en-US" w:eastAsia="zh-CN" w:bidi="ar"/>
              </w:rPr>
              <w:t>18</w:t>
            </w:r>
          </w:p>
        </w:tc>
      </w:tr>
    </w:tbl>
    <w:p w14:paraId="0117E521">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（二）专业（技能）课程</w:t>
      </w:r>
    </w:p>
    <w:p w14:paraId="06C39D13">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专业（技能）课包括</w:t>
      </w:r>
      <w:r>
        <w:rPr>
          <w:rFonts w:hint="eastAsia" w:ascii="仿宋" w:hAnsi="仿宋" w:eastAsia="仿宋"/>
          <w:color w:val="auto"/>
          <w:sz w:val="24"/>
          <w:szCs w:val="24"/>
        </w:rPr>
        <w:t>专业基础课程、</w:t>
      </w:r>
      <w:r>
        <w:rPr>
          <w:rFonts w:ascii="仿宋" w:hAnsi="仿宋" w:eastAsia="仿宋"/>
          <w:color w:val="auto"/>
          <w:sz w:val="24"/>
          <w:szCs w:val="24"/>
        </w:rPr>
        <w:t>专业核心课程</w:t>
      </w:r>
      <w:r>
        <w:rPr>
          <w:rFonts w:hint="eastAsia" w:ascii="仿宋" w:hAnsi="仿宋" w:eastAsia="仿宋"/>
          <w:color w:val="auto"/>
          <w:sz w:val="24"/>
          <w:szCs w:val="24"/>
        </w:rPr>
        <w:t>、专业</w:t>
      </w:r>
      <w:r>
        <w:rPr>
          <w:rFonts w:hint="eastAsia" w:ascii="仿宋" w:hAnsi="仿宋" w:eastAsia="仿宋"/>
          <w:color w:val="auto"/>
          <w:sz w:val="24"/>
          <w:szCs w:val="24"/>
          <w:lang w:val="en-US" w:eastAsia="zh-CN"/>
        </w:rPr>
        <w:t>拓展</w:t>
      </w:r>
      <w:r>
        <w:rPr>
          <w:rFonts w:ascii="仿宋" w:hAnsi="仿宋" w:eastAsia="仿宋"/>
          <w:color w:val="auto"/>
          <w:sz w:val="24"/>
          <w:szCs w:val="24"/>
        </w:rPr>
        <w:t>课程。</w:t>
      </w:r>
    </w:p>
    <w:p w14:paraId="21E5AD9F">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1.专业</w:t>
      </w:r>
      <w:r>
        <w:rPr>
          <w:rFonts w:hint="eastAsia" w:ascii="仿宋" w:hAnsi="仿宋" w:eastAsia="仿宋"/>
          <w:b/>
          <w:bCs/>
          <w:color w:val="auto"/>
          <w:sz w:val="24"/>
          <w:szCs w:val="24"/>
        </w:rPr>
        <w:t>基础课程</w:t>
      </w:r>
    </w:p>
    <w:p w14:paraId="5BAA5F6F">
      <w:pPr>
        <w:spacing w:line="360" w:lineRule="exact"/>
        <w:ind w:firstLine="480" w:firstLineChars="200"/>
        <w:rPr>
          <w:rFonts w:ascii="仿宋" w:hAnsi="仿宋" w:eastAsia="仿宋"/>
          <w:b/>
          <w:bCs/>
          <w:color w:val="auto"/>
          <w:sz w:val="24"/>
          <w:szCs w:val="24"/>
        </w:rPr>
      </w:pPr>
      <w:r>
        <w:rPr>
          <w:rFonts w:ascii="仿宋" w:hAnsi="仿宋" w:eastAsia="仿宋"/>
          <w:bCs/>
          <w:color w:val="auto"/>
          <w:sz w:val="24"/>
          <w:szCs w:val="24"/>
        </w:rPr>
        <w:t>专业</w:t>
      </w:r>
      <w:r>
        <w:rPr>
          <w:rFonts w:hint="eastAsia" w:ascii="仿宋" w:hAnsi="仿宋" w:eastAsia="仿宋"/>
          <w:bCs/>
          <w:color w:val="auto"/>
          <w:sz w:val="24"/>
          <w:szCs w:val="24"/>
        </w:rPr>
        <w:t>基础</w:t>
      </w:r>
      <w:r>
        <w:rPr>
          <w:rFonts w:ascii="仿宋" w:hAnsi="仿宋" w:eastAsia="仿宋"/>
          <w:bCs/>
          <w:color w:val="auto"/>
          <w:sz w:val="24"/>
          <w:szCs w:val="24"/>
        </w:rPr>
        <w:t>课程</w:t>
      </w:r>
      <w:r>
        <w:rPr>
          <w:rFonts w:hint="eastAsia" w:ascii="仿宋" w:hAnsi="仿宋" w:eastAsia="仿宋"/>
          <w:bCs/>
          <w:color w:val="auto"/>
          <w:sz w:val="24"/>
          <w:szCs w:val="24"/>
        </w:rPr>
        <w:t>为：</w:t>
      </w:r>
      <w:r>
        <w:rPr>
          <w:rFonts w:hint="eastAsia" w:ascii="仿宋" w:hAnsi="仿宋" w:eastAsia="仿宋"/>
          <w:color w:val="auto"/>
          <w:sz w:val="24"/>
          <w:szCs w:val="24"/>
        </w:rPr>
        <w:t>绘画基础、构成基础、工艺基础、色彩。</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158F0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7543253F">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2DD60935">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2F2E2215">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177ED5E7">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04D3B2CD">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4FD25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FED8797">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1</w:t>
            </w:r>
          </w:p>
        </w:tc>
        <w:tc>
          <w:tcPr>
            <w:tcW w:w="1134" w:type="dxa"/>
            <w:vAlign w:val="center"/>
          </w:tcPr>
          <w:p w14:paraId="39A1D000">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szCs w:val="21"/>
              </w:rPr>
            </w:pPr>
            <w:r>
              <w:rPr>
                <w:rFonts w:hint="eastAsia" w:ascii="仿宋" w:hAnsi="仿宋" w:eastAsia="仿宋"/>
                <w:color w:val="auto"/>
                <w:szCs w:val="21"/>
              </w:rPr>
              <w:t>绘画基础</w:t>
            </w:r>
          </w:p>
        </w:tc>
        <w:tc>
          <w:tcPr>
            <w:tcW w:w="2805" w:type="dxa"/>
            <w:vAlign w:val="center"/>
          </w:tcPr>
          <w:p w14:paraId="0196549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szCs w:val="21"/>
                <w:highlight w:val="yellow"/>
              </w:rPr>
            </w:pPr>
            <w:r>
              <w:rPr>
                <w:rFonts w:hint="eastAsia" w:ascii="仿宋" w:hAnsi="仿宋" w:eastAsia="仿宋" w:cs="仿宋_GB2312"/>
                <w:color w:val="auto"/>
                <w:szCs w:val="21"/>
              </w:rPr>
              <w:t>本课程是专业基础课程，本课程教学目标是培养学生的观察能力与造型能力，通过学习素描静物、人物写生，掌握构图、明暗调子、结构、解剖、透视等知识，掌握一定的绘画基本功。</w:t>
            </w:r>
          </w:p>
        </w:tc>
        <w:tc>
          <w:tcPr>
            <w:tcW w:w="3444" w:type="dxa"/>
          </w:tcPr>
          <w:p w14:paraId="6FC2781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highlight w:val="yellow"/>
              </w:rPr>
            </w:pPr>
            <w:r>
              <w:rPr>
                <w:rFonts w:hint="eastAsia" w:ascii="仿宋" w:hAnsi="仿宋" w:eastAsia="仿宋" w:cs="仿宋_GB2312"/>
                <w:color w:val="auto"/>
                <w:szCs w:val="21"/>
              </w:rPr>
              <w:t>包括素描的概念、历史和重要性，素描工具的使用，线条的种类和表现力，构图的基本原则等；讲解透视的基本原理，包括一点透视、两点透视和三点透视，练习如何正确表现物体的空间关系和体积感。探讨光影对物体的影响，学习如何表现明暗变化，掌握素描中的五大调子，即亮面、灰面、明暗交界线、反光和投影。结合设计理念，学习如何将创意转化为视觉语言，练习运用设计素描表现形态、结构、色彩和材质。</w:t>
            </w:r>
          </w:p>
        </w:tc>
        <w:tc>
          <w:tcPr>
            <w:tcW w:w="708" w:type="dxa"/>
            <w:vAlign w:val="center"/>
          </w:tcPr>
          <w:p w14:paraId="2411F491">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bCs/>
                <w:color w:val="auto"/>
                <w:szCs w:val="21"/>
              </w:rPr>
              <w:t>144</w:t>
            </w:r>
          </w:p>
        </w:tc>
      </w:tr>
      <w:tr w14:paraId="09F7C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2AA7C84">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2</w:t>
            </w:r>
          </w:p>
        </w:tc>
        <w:tc>
          <w:tcPr>
            <w:tcW w:w="1134" w:type="dxa"/>
            <w:vAlign w:val="center"/>
          </w:tcPr>
          <w:p w14:paraId="0C70C48D">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构成基础</w:t>
            </w:r>
          </w:p>
        </w:tc>
        <w:tc>
          <w:tcPr>
            <w:tcW w:w="2805" w:type="dxa"/>
            <w:vAlign w:val="center"/>
          </w:tcPr>
          <w:p w14:paraId="6E11E22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本课程是专业基础课程，本课程教学目标是让学生掌握工艺品设计和制作的三大要求，学习平面构成，色彩构成和立体构成，为提高设计能力，加强手绘方法的学习，为电脑装潢设计打下坚实基础。</w:t>
            </w:r>
          </w:p>
          <w:p w14:paraId="55C38D2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p>
        </w:tc>
        <w:tc>
          <w:tcPr>
            <w:tcW w:w="3444" w:type="dxa"/>
          </w:tcPr>
          <w:p w14:paraId="60B2F06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学生需要掌握三大构成的基本理论知识，包括原理、技法和表现方法，让学生能够将理论知识应用于实践中，进行创新设计，并具备一定的创作能力；具备良好的职业道德、团队精神、协作能力，以及自主学习新知识新技能的能力；提高学生审美能力，能够根据设计课题要求进行创新设计，并具备良好的审美判断能力。</w:t>
            </w:r>
          </w:p>
        </w:tc>
        <w:tc>
          <w:tcPr>
            <w:tcW w:w="708" w:type="dxa"/>
            <w:vAlign w:val="center"/>
          </w:tcPr>
          <w:p w14:paraId="15A3BF8B">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szCs w:val="21"/>
              </w:rPr>
            </w:pPr>
            <w:r>
              <w:rPr>
                <w:rFonts w:hint="eastAsia" w:ascii="仿宋" w:hAnsi="仿宋" w:eastAsia="仿宋"/>
                <w:bCs/>
                <w:color w:val="auto"/>
                <w:szCs w:val="21"/>
              </w:rPr>
              <w:t>108</w:t>
            </w:r>
          </w:p>
        </w:tc>
      </w:tr>
      <w:tr w14:paraId="461B1C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2E30115E">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3</w:t>
            </w:r>
          </w:p>
        </w:tc>
        <w:tc>
          <w:tcPr>
            <w:tcW w:w="1134" w:type="dxa"/>
            <w:vAlign w:val="center"/>
          </w:tcPr>
          <w:p w14:paraId="41C5604D">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工艺基础</w:t>
            </w:r>
          </w:p>
        </w:tc>
        <w:tc>
          <w:tcPr>
            <w:tcW w:w="2805" w:type="dxa"/>
          </w:tcPr>
          <w:p w14:paraId="49CC20A6">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s="仿宋_GB2312"/>
                <w:color w:val="auto"/>
                <w:szCs w:val="21"/>
              </w:rPr>
              <w:t>本课程是专业基础课程，</w:t>
            </w:r>
            <w:r>
              <w:rPr>
                <w:rFonts w:hint="eastAsia" w:ascii="仿宋" w:hAnsi="仿宋" w:eastAsia="仿宋"/>
                <w:color w:val="auto"/>
                <w:szCs w:val="21"/>
              </w:rPr>
              <w:t>掌握美术理论知识：</w:t>
            </w:r>
          </w:p>
          <w:p w14:paraId="5FC856D0">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任务一：通过本课程的学习，使学生系统了解设计造型理论知识，学习基础的造型比例、构成、明暗、素描表达表现技法，</w:t>
            </w:r>
          </w:p>
          <w:p w14:paraId="518D92C1">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任务二：熟悉艺术设计的审美法则，建立和谐的现代色彩观念；培养色彩造型表达能力；培养色彩的设计思维能力。</w:t>
            </w:r>
          </w:p>
          <w:p w14:paraId="7F14B422">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任务三：提高学生对形式元素构成的认识和审美能力，提高学生的整体设计搭配表现能力，提高综合素质，增强审美意识，适应就业岗位需求。</w:t>
            </w:r>
          </w:p>
        </w:tc>
        <w:tc>
          <w:tcPr>
            <w:tcW w:w="3444" w:type="dxa"/>
          </w:tcPr>
          <w:p w14:paraId="6677BED4">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素描、色彩、构成知识：</w:t>
            </w:r>
          </w:p>
          <w:p w14:paraId="3F6B93F0">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任务一：通过本课程的讲授与实践，掌握造型基础及设计造型基础概念；掌握造型基础及设计造型基础的要素、方法；掌握构图基本法则；掌握绘画透视种类与基本画法。</w:t>
            </w:r>
          </w:p>
          <w:p w14:paraId="7AEBB445">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任务二：掌握对色彩的基本认识和审美法则，提高学生的色彩整体搭配表现能力，并为以后的图形图像制作专业打下配色基础。</w:t>
            </w:r>
          </w:p>
          <w:p w14:paraId="4868DC7C">
            <w:pPr>
              <w:keepNext w:val="0"/>
              <w:keepLines w:val="0"/>
              <w:suppressLineNumbers w:val="0"/>
              <w:spacing w:before="0" w:beforeAutospacing="0" w:after="0" w:afterAutospacing="0"/>
              <w:ind w:left="0" w:right="0"/>
              <w:rPr>
                <w:rFonts w:hint="default" w:ascii="仿宋" w:hAnsi="仿宋" w:eastAsia="仿宋"/>
                <w:color w:val="auto"/>
                <w:szCs w:val="21"/>
              </w:rPr>
            </w:pPr>
            <w:r>
              <w:rPr>
                <w:rFonts w:hint="eastAsia" w:ascii="仿宋" w:hAnsi="仿宋" w:eastAsia="仿宋"/>
                <w:color w:val="auto"/>
                <w:szCs w:val="21"/>
              </w:rPr>
              <w:t>任务三：掌握平面构成的形式美原理；掌握平面构成的方法；熟练掌握重复、渐变、特异、发射、肌理、密集、空间等构成</w:t>
            </w:r>
          </w:p>
          <w:p w14:paraId="6121CCD2">
            <w:pPr>
              <w:keepNext w:val="0"/>
              <w:keepLines w:val="0"/>
              <w:suppressLineNumbers w:val="0"/>
              <w:spacing w:before="0" w:beforeAutospacing="0" w:after="0" w:afterAutospacing="0"/>
              <w:ind w:left="0" w:right="0"/>
              <w:rPr>
                <w:rFonts w:hint="default" w:ascii="仿宋" w:hAnsi="仿宋" w:eastAsia="仿宋"/>
                <w:color w:val="auto"/>
                <w:szCs w:val="21"/>
              </w:rPr>
            </w:pPr>
          </w:p>
        </w:tc>
        <w:tc>
          <w:tcPr>
            <w:tcW w:w="708" w:type="dxa"/>
            <w:vAlign w:val="center"/>
          </w:tcPr>
          <w:p w14:paraId="25864E7A">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108</w:t>
            </w:r>
          </w:p>
        </w:tc>
      </w:tr>
      <w:tr w14:paraId="6ED64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46250500">
            <w:pPr>
              <w:keepNext w:val="0"/>
              <w:keepLines w:val="0"/>
              <w:suppressLineNumbers w:val="0"/>
              <w:spacing w:before="0" w:beforeAutospacing="0" w:after="0" w:afterAutospacing="0" w:line="360" w:lineRule="exact"/>
              <w:ind w:left="0" w:right="0"/>
              <w:jc w:val="center"/>
              <w:rPr>
                <w:rFonts w:hint="eastAsia" w:ascii="仿宋" w:hAnsi="仿宋" w:eastAsia="仿宋"/>
                <w:color w:val="auto"/>
                <w:szCs w:val="21"/>
                <w:lang w:eastAsia="zh-CN"/>
              </w:rPr>
            </w:pPr>
            <w:r>
              <w:rPr>
                <w:rFonts w:hint="eastAsia" w:ascii="仿宋" w:hAnsi="仿宋" w:eastAsia="仿宋"/>
                <w:color w:val="auto"/>
                <w:szCs w:val="21"/>
                <w:lang w:val="en-US" w:eastAsia="zh-CN"/>
              </w:rPr>
              <w:t>4</w:t>
            </w:r>
          </w:p>
        </w:tc>
        <w:tc>
          <w:tcPr>
            <w:tcW w:w="1134" w:type="dxa"/>
            <w:vAlign w:val="center"/>
          </w:tcPr>
          <w:p w14:paraId="4BB7509B">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色彩</w:t>
            </w:r>
          </w:p>
        </w:tc>
        <w:tc>
          <w:tcPr>
            <w:tcW w:w="2805" w:type="dxa"/>
            <w:vAlign w:val="center"/>
          </w:tcPr>
          <w:p w14:paraId="5AE1168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本课程是专业基础课程，本课程教学目标是通过色彩静物、风景的写生学习，掌握色彩的冷暖、明度、纯度等知识，学会用色彩表现物体的能力和用水彩、水粉作画的方法。</w:t>
            </w:r>
          </w:p>
        </w:tc>
        <w:tc>
          <w:tcPr>
            <w:tcW w:w="3444" w:type="dxa"/>
          </w:tcPr>
          <w:p w14:paraId="15453F4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课程包括色彩的分类、属性、混合原理等，帮助学生建立坚实的色彩理论基础。教授如何在不同的设计领域中运用色彩，例如平面设计、室内设计、服装设计等。探讨色彩对人心理的影响，以及如何利用这些知识来增强设计的感染力。鼓励学生通过实际操作，如绘画、设计项目等，来探索和表达自己的色彩观念。</w:t>
            </w:r>
          </w:p>
        </w:tc>
        <w:tc>
          <w:tcPr>
            <w:tcW w:w="708" w:type="dxa"/>
            <w:vAlign w:val="center"/>
          </w:tcPr>
          <w:p w14:paraId="55497F38">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bl>
    <w:p w14:paraId="798911BC">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w:t>
      </w:r>
      <w:r>
        <w:rPr>
          <w:rFonts w:hint="eastAsia" w:ascii="仿宋" w:hAnsi="仿宋" w:eastAsia="仿宋"/>
          <w:b/>
          <w:bCs/>
          <w:color w:val="auto"/>
          <w:sz w:val="24"/>
          <w:szCs w:val="24"/>
        </w:rPr>
        <w:t>核心课程</w:t>
      </w:r>
    </w:p>
    <w:p w14:paraId="75B2E358">
      <w:pPr>
        <w:spacing w:line="360" w:lineRule="exact"/>
        <w:ind w:firstLine="480" w:firstLineChars="200"/>
        <w:rPr>
          <w:rFonts w:ascii="仿宋" w:hAnsi="仿宋" w:eastAsia="仿宋"/>
          <w:b/>
          <w:bCs/>
          <w:color w:val="auto"/>
          <w:sz w:val="24"/>
          <w:szCs w:val="24"/>
        </w:rPr>
      </w:pPr>
      <w:r>
        <w:rPr>
          <w:rFonts w:hint="eastAsia" w:ascii="仿宋" w:hAnsi="仿宋" w:eastAsia="仿宋"/>
          <w:bCs/>
          <w:color w:val="auto"/>
          <w:sz w:val="24"/>
          <w:szCs w:val="24"/>
        </w:rPr>
        <w:t>专业核心课程为：</w:t>
      </w:r>
      <w:r>
        <w:rPr>
          <w:rFonts w:hint="eastAsia" w:ascii="仿宋" w:hAnsi="仿宋" w:eastAsia="仿宋"/>
          <w:color w:val="auto"/>
          <w:sz w:val="24"/>
          <w:szCs w:val="24"/>
        </w:rPr>
        <w:t>设计与制图、数字模型设计与制作、3D 工艺成型与数控技术、首饰设计与制作、漆艺设计与制作、玉器设计与制作、设计思维与方法、文创产品设计。</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4B5D99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0C7211E9">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3D358DD7">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640B880E">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31DE863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79EC8777">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4A2E5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A3717F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34" w:type="dxa"/>
            <w:vAlign w:val="center"/>
          </w:tcPr>
          <w:p w14:paraId="39EAC7CA">
            <w:pPr>
              <w:keepNext w:val="0"/>
              <w:keepLines w:val="0"/>
              <w:suppressLineNumbers w:val="0"/>
              <w:spacing w:before="0" w:beforeAutospacing="0" w:after="0" w:afterAutospacing="0" w:line="440" w:lineRule="exact"/>
              <w:ind w:left="0" w:right="0"/>
              <w:jc w:val="center"/>
              <w:rPr>
                <w:rFonts w:hint="default" w:ascii="仿宋" w:hAnsi="仿宋" w:eastAsia="仿宋"/>
                <w:color w:val="auto"/>
                <w:szCs w:val="21"/>
              </w:rPr>
            </w:pPr>
            <w:r>
              <w:rPr>
                <w:rFonts w:hint="eastAsia" w:ascii="仿宋" w:hAnsi="仿宋" w:eastAsia="仿宋"/>
                <w:color w:val="auto"/>
                <w:szCs w:val="21"/>
              </w:rPr>
              <w:t>设计与制图</w:t>
            </w:r>
          </w:p>
        </w:tc>
        <w:tc>
          <w:tcPr>
            <w:tcW w:w="2805" w:type="dxa"/>
            <w:vAlign w:val="center"/>
          </w:tcPr>
          <w:p w14:paraId="091B4C2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必修的一门专业核心课程，本课程主要培养学生掌握设计制图的基本知识和技能，包括熟悉国家基本标准和规定、基本几何图形画法、正投影图的三等关系等内容。学生应能够绘制室内平面设计图、室内透视效果图、室内施工图、节点图、家具三视图、家具透视图、轴测图及装配图等。此外，课程还致力于提高学生在获取信息、语言表达、组织协调、团队协作、社会交往等综合素质方面的能力，为毕业生的就业和职业发展打下坚实的基础。</w:t>
            </w:r>
          </w:p>
        </w:tc>
        <w:tc>
          <w:tcPr>
            <w:tcW w:w="3444" w:type="dxa"/>
            <w:vAlign w:val="center"/>
          </w:tcPr>
          <w:p w14:paraId="0133B65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的主要内容包括设计制图的国家基本标准和规定、基本几何图形画法、正投影图的三角关系等。学生将学习如何绘制室内平面设计图、室内透视效果图、室内施工图、节点图、家具三视图、家具透视图、轴测图及装配图等。此外，课程还可能涉及家具设计、室内装饰设计等专业知识，以及设计理念和实践的培养。</w:t>
            </w:r>
          </w:p>
          <w:p w14:paraId="1801B4C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p>
        </w:tc>
        <w:tc>
          <w:tcPr>
            <w:tcW w:w="708" w:type="dxa"/>
            <w:vAlign w:val="center"/>
          </w:tcPr>
          <w:p w14:paraId="0A2B845C">
            <w:pPr>
              <w:keepNext w:val="0"/>
              <w:keepLines w:val="0"/>
              <w:suppressLineNumbers w:val="0"/>
              <w:spacing w:before="0" w:beforeAutospacing="0" w:after="0" w:afterAutospacing="0"/>
              <w:ind w:left="0" w:right="0"/>
              <w:jc w:val="center"/>
              <w:rPr>
                <w:rFonts w:hint="default" w:ascii="仿宋" w:hAnsi="仿宋" w:eastAsia="仿宋"/>
                <w:color w:val="auto"/>
                <w:szCs w:val="21"/>
              </w:rPr>
            </w:pPr>
            <w:r>
              <w:rPr>
                <w:rFonts w:hint="eastAsia" w:ascii="仿宋" w:hAnsi="仿宋" w:eastAsia="仿宋"/>
                <w:color w:val="auto"/>
                <w:szCs w:val="21"/>
              </w:rPr>
              <w:t>90</w:t>
            </w:r>
          </w:p>
        </w:tc>
      </w:tr>
      <w:tr w14:paraId="03D63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9741A2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34" w:type="dxa"/>
            <w:vAlign w:val="center"/>
          </w:tcPr>
          <w:p w14:paraId="37F17C96">
            <w:pPr>
              <w:keepNext w:val="0"/>
              <w:keepLines w:val="0"/>
              <w:widowControl/>
              <w:suppressLineNumbers w:val="0"/>
              <w:overflowPunct w:val="0"/>
              <w:adjustRightInd w:val="0"/>
              <w:snapToGrid w:val="0"/>
              <w:spacing w:before="0" w:beforeAutospacing="0" w:after="0" w:afterAutospacing="0" w:line="360" w:lineRule="auto"/>
              <w:ind w:left="0" w:right="0"/>
              <w:jc w:val="center"/>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数字模型设计与制作</w:t>
            </w:r>
          </w:p>
        </w:tc>
        <w:tc>
          <w:tcPr>
            <w:tcW w:w="2805" w:type="dxa"/>
            <w:vAlign w:val="center"/>
          </w:tcPr>
          <w:p w14:paraId="23D30B4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必修的一门专业核心课程，培养学生掌握数字建模的基本原理和方法，提高学生对三维空间设计的形态、知识的理解和掌握，培养学生模型制作的基本原理与三维空间表现设计的能力，进而培养学生的创新意识和审美情趣。此外，课程还旨在使学生能够了解模型的种类、原料及工具，熟练掌握模型制作的各种方法，掌握模型表现三维空间中的真实体量、比例与效果，掌握一定的材料性能与一定的工艺技能，并能独立完成相关项目的制作与命题创作。</w:t>
            </w:r>
          </w:p>
        </w:tc>
        <w:tc>
          <w:tcPr>
            <w:tcW w:w="3444" w:type="dxa"/>
            <w:vAlign w:val="center"/>
          </w:tcPr>
          <w:p w14:paraId="182679C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本课程的主要内容包括：</w:t>
            </w:r>
          </w:p>
          <w:p w14:paraId="5946B40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单体模型制作：学习模型制作的基本概念、工具和材料，掌握模型制作与管理规范，以及单体模型制作的方法。室内模型制作：完成制作准备工作，掌握室内模型制作的方法和步骤。模型创意设计：掌握各种模型制作的类型，分析模型制作的原理，熟练掌握模型制作的技巧，创意设计模型主题，掌握草图绘制技巧，以及模型设计相关图纸的绘制技巧。</w:t>
            </w:r>
          </w:p>
          <w:p w14:paraId="1063F8E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p>
        </w:tc>
        <w:tc>
          <w:tcPr>
            <w:tcW w:w="708" w:type="dxa"/>
            <w:vAlign w:val="center"/>
          </w:tcPr>
          <w:p w14:paraId="02F1AB7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108</w:t>
            </w:r>
          </w:p>
        </w:tc>
      </w:tr>
      <w:tr w14:paraId="2A823A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7450DB99">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3</w:t>
            </w:r>
          </w:p>
        </w:tc>
        <w:tc>
          <w:tcPr>
            <w:tcW w:w="1134" w:type="dxa"/>
            <w:vAlign w:val="center"/>
          </w:tcPr>
          <w:p w14:paraId="2AEA1565">
            <w:pPr>
              <w:keepNext w:val="0"/>
              <w:keepLines w:val="0"/>
              <w:widowControl/>
              <w:suppressLineNumbers w:val="0"/>
              <w:overflowPunct w:val="0"/>
              <w:adjustRightInd w:val="0"/>
              <w:snapToGrid w:val="0"/>
              <w:spacing w:before="0" w:beforeAutospacing="0" w:after="0" w:afterAutospacing="0" w:line="360" w:lineRule="auto"/>
              <w:ind w:left="0" w:right="0"/>
              <w:jc w:val="center"/>
              <w:outlineLvl w:val="0"/>
              <w:rPr>
                <w:rFonts w:hint="default" w:ascii="仿宋" w:hAnsi="仿宋" w:eastAsia="仿宋" w:cs="宋体"/>
                <w:bCs/>
                <w:color w:val="auto"/>
                <w:kern w:val="0"/>
                <w:szCs w:val="21"/>
              </w:rPr>
            </w:pPr>
            <w:r>
              <w:rPr>
                <w:rFonts w:hint="eastAsia" w:ascii="仿宋" w:hAnsi="仿宋" w:eastAsia="仿宋" w:cs="宋体"/>
                <w:bCs/>
                <w:color w:val="auto"/>
                <w:kern w:val="0"/>
                <w:szCs w:val="21"/>
              </w:rPr>
              <w:t>3D工艺成型与数控技术</w:t>
            </w:r>
          </w:p>
        </w:tc>
        <w:tc>
          <w:tcPr>
            <w:tcW w:w="2805" w:type="dxa"/>
            <w:vAlign w:val="center"/>
          </w:tcPr>
          <w:p w14:paraId="2F01434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必修的一门专业核心课程，培养学生掌握数控原理、数控编程和数控加工等方面的专业知识及操作技能。使学生能够从事机械加工工艺编排、数控程序编制、数控设备操作与调试等工作。培养学生的创新意识和团队合作精神，以及解决实际问题的能力。通过实践操作和项目设计，提高学生的实践能力和解决实际问题的能力。</w:t>
            </w:r>
          </w:p>
        </w:tc>
        <w:tc>
          <w:tcPr>
            <w:tcW w:w="3444" w:type="dxa"/>
            <w:vAlign w:val="center"/>
          </w:tcPr>
          <w:p w14:paraId="0AB04ED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本课程主要内容可能包括：机械制图及计算机绘图（CAD）。机械基础知识。机械加工基础、机械加工实训。数控机床操作实训。数控加工与编程技术。CAD/CAM软件应用。3D打印快速成型技术。3D打印技术实训。</w:t>
            </w:r>
          </w:p>
          <w:p w14:paraId="3FA95DC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教学要求包括理论与实践相结合，强调学生的动手能力和实际操作经验。鼓励学生参与项目设计和创新活动，以培养其创新意识和解决问题的能力。定期进行技能考核和项目评估，确保学生能够达到既定的学习目标。提供与企业合作的机会，让学生能够在实际工作环境中应用所学知识。</w:t>
            </w:r>
          </w:p>
        </w:tc>
        <w:tc>
          <w:tcPr>
            <w:tcW w:w="708" w:type="dxa"/>
            <w:vAlign w:val="center"/>
          </w:tcPr>
          <w:p w14:paraId="283358F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108</w:t>
            </w:r>
          </w:p>
        </w:tc>
      </w:tr>
      <w:tr w14:paraId="6EF1B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94" w:type="dxa"/>
            <w:vAlign w:val="center"/>
          </w:tcPr>
          <w:p w14:paraId="5919112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4</w:t>
            </w:r>
          </w:p>
        </w:tc>
        <w:tc>
          <w:tcPr>
            <w:tcW w:w="1134" w:type="dxa"/>
            <w:vAlign w:val="center"/>
          </w:tcPr>
          <w:p w14:paraId="26BC075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首饰设计与制作</w:t>
            </w:r>
          </w:p>
        </w:tc>
        <w:tc>
          <w:tcPr>
            <w:tcW w:w="2805" w:type="dxa"/>
            <w:vAlign w:val="center"/>
          </w:tcPr>
          <w:p w14:paraId="7E26A91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必修的一门专业核心课程，该课程目标是培养学生对首饰设计的兴趣和热爱，提高学生的审美能力和创造力。教授学生基本的首饰设计与制作技巧，使学生能够独立完成简单的首饰作品。通过首饰设计与制作课程，传承和发扬传统首饰技艺，促进文化多样性系统掌握有关首饰方面的基础知识，能够掌握首饰设计的方法和技巧。掌握首饰设计的方法，能独立设计并完成作品。</w:t>
            </w:r>
          </w:p>
        </w:tc>
        <w:tc>
          <w:tcPr>
            <w:tcW w:w="3444" w:type="dxa"/>
            <w:vAlign w:val="center"/>
          </w:tcPr>
          <w:p w14:paraId="3B9D736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的主要内容通常包括：首饰设计基础：介绍首饰设计的历史、种类、材料和工具，以及各种首饰设计的特点和适用场景。首饰制作工艺：教授金属锻造、首饰镶嵌、表面处理等首饰制作工艺，使学生掌握首饰制作的基本原理和技术要领。首饰设计原理：讲解首饰设计的构图、色彩、形状等方面的原理和技巧，指导学生进行创意构思和设计通过学习，培养学生的综合表现能力，提高学生的审美能力及艺术素养，并通过分组完成设计任务，培养学生的团队协作精神，锻炼学生的自主学习能力和沟通交流能力。</w:t>
            </w:r>
          </w:p>
        </w:tc>
        <w:tc>
          <w:tcPr>
            <w:tcW w:w="708" w:type="dxa"/>
            <w:vAlign w:val="center"/>
          </w:tcPr>
          <w:p w14:paraId="6020839F">
            <w:pPr>
              <w:keepNext w:val="0"/>
              <w:keepLines w:val="0"/>
              <w:suppressLineNumbers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108</w:t>
            </w:r>
          </w:p>
        </w:tc>
      </w:tr>
      <w:tr w14:paraId="72C82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166BE5E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5</w:t>
            </w:r>
          </w:p>
        </w:tc>
        <w:tc>
          <w:tcPr>
            <w:tcW w:w="1134" w:type="dxa"/>
            <w:vAlign w:val="center"/>
          </w:tcPr>
          <w:p w14:paraId="4774648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漆艺设计与制作</w:t>
            </w:r>
          </w:p>
        </w:tc>
        <w:tc>
          <w:tcPr>
            <w:tcW w:w="2805" w:type="dxa"/>
            <w:vAlign w:val="center"/>
          </w:tcPr>
          <w:p w14:paraId="77BFE0D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必修的一门专业核心课程，该课程目标是让学生初步了解漆艺的概念、发展历程、材料与工艺、重要技法与风格特征。通过学习，学生将能够在继承传统的基础上，对漆画与漆立体工艺制作、材料应用具备初步的设计与制作能力。</w:t>
            </w:r>
          </w:p>
        </w:tc>
        <w:tc>
          <w:tcPr>
            <w:tcW w:w="3444" w:type="dxa"/>
            <w:vAlign w:val="center"/>
          </w:tcPr>
          <w:p w14:paraId="340B5F2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通过本课程的学习，让学生们了解包括漆艺基础理论知识、漆艺材料特性与工具、漆艺的工艺类别与形式美学、漆艺的表现技法与工艺流程等。学生能够顺利而准确地完成课程设计，熟悉漆艺工艺的基础理论知识，并在传统漆画工艺与漆立体工艺实践操作中，初步掌握漆画与漆立体工艺的材料特性、工艺技法表现方法。</w:t>
            </w:r>
          </w:p>
        </w:tc>
        <w:tc>
          <w:tcPr>
            <w:tcW w:w="708" w:type="dxa"/>
            <w:vAlign w:val="center"/>
          </w:tcPr>
          <w:p w14:paraId="2DB2F6DF">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108</w:t>
            </w:r>
          </w:p>
        </w:tc>
      </w:tr>
      <w:tr w14:paraId="48CB08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3800116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6</w:t>
            </w:r>
          </w:p>
        </w:tc>
        <w:tc>
          <w:tcPr>
            <w:tcW w:w="1134" w:type="dxa"/>
            <w:vAlign w:val="center"/>
          </w:tcPr>
          <w:p w14:paraId="249E0274">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玉器设计与制作</w:t>
            </w:r>
          </w:p>
        </w:tc>
        <w:tc>
          <w:tcPr>
            <w:tcW w:w="2805" w:type="dxa"/>
            <w:vAlign w:val="center"/>
          </w:tcPr>
          <w:p w14:paraId="1E4A301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专业选修课程，本课程教学目标是培养学生掌握玉石设计与制作的基本理论和技能，培养学生的艺术设计能力和手工制作能力，使学生能够独立完成玉器的设计与制作。同时，课程还强调培养学生的职业道德、创新意识和可持续发展的观念。</w:t>
            </w:r>
          </w:p>
        </w:tc>
        <w:tc>
          <w:tcPr>
            <w:tcW w:w="3444" w:type="dxa"/>
            <w:vAlign w:val="center"/>
          </w:tcPr>
          <w:p w14:paraId="5248F67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培养学生掌握基础训练：玉石材料知识：了解不同类型的玉石材料及其特性，学会识别和选择合适的材料。雕刻技法：学习各种玉石雕刻的基本技法，如圆雕、浮雕、镂雕和透雕等。设计理念：培养学生的艺术设计能力，学习如何将设计理念转化为具体的玉器作品。工艺流程：熟悉玉器的整个工艺流程，从设计到成品的各个步骤。</w:t>
            </w:r>
          </w:p>
        </w:tc>
        <w:tc>
          <w:tcPr>
            <w:tcW w:w="708" w:type="dxa"/>
            <w:vAlign w:val="center"/>
          </w:tcPr>
          <w:p w14:paraId="667E10B0">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108</w:t>
            </w:r>
          </w:p>
        </w:tc>
      </w:tr>
      <w:tr w14:paraId="11881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0EDC73F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7</w:t>
            </w:r>
          </w:p>
        </w:tc>
        <w:tc>
          <w:tcPr>
            <w:tcW w:w="1134" w:type="dxa"/>
            <w:vAlign w:val="center"/>
          </w:tcPr>
          <w:p w14:paraId="7BBB8C89">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设计思维与方法</w:t>
            </w:r>
          </w:p>
        </w:tc>
        <w:tc>
          <w:tcPr>
            <w:tcW w:w="2805" w:type="dxa"/>
            <w:vAlign w:val="center"/>
          </w:tcPr>
          <w:p w14:paraId="4BC18576">
            <w:pPr>
              <w:keepNext w:val="0"/>
              <w:keepLines w:val="0"/>
              <w:suppressLineNumbers w:val="0"/>
              <w:spacing w:before="0" w:beforeAutospacing="0" w:after="0" w:afterAutospacing="0" w:line="440" w:lineRule="exact"/>
              <w:ind w:left="0" w:right="0" w:firstLine="420" w:firstLineChars="200"/>
              <w:rPr>
                <w:rFonts w:hint="default" w:ascii="仿宋" w:hAnsi="仿宋" w:eastAsia="仿宋"/>
                <w:color w:val="auto"/>
              </w:rPr>
            </w:pPr>
            <w:r>
              <w:rPr>
                <w:rFonts w:hint="eastAsia" w:ascii="仿宋" w:hAnsi="仿宋" w:eastAsia="仿宋" w:cs="仿宋_GB2312"/>
                <w:color w:val="auto"/>
              </w:rPr>
              <w:t>本课程是一门专业核心课程，本课程教学目标是培养学生掌握设计思维的理论及方法，通过学习该课程，学生能够对设计思维与方法有一个全面的认识，掌握现代设计的思维方式及表现方法，为后续专业课程的学习提供理论基础。课程还会从设计创意、设计方法和设计展望三个角度出发，讲述设计全过程应注意的方法和思维方式。</w:t>
            </w:r>
          </w:p>
        </w:tc>
        <w:tc>
          <w:tcPr>
            <w:tcW w:w="3444" w:type="dxa"/>
            <w:vAlign w:val="center"/>
          </w:tcPr>
          <w:p w14:paraId="6E82107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bCs/>
                <w:color w:val="auto"/>
              </w:rPr>
            </w:pPr>
            <w:r>
              <w:rPr>
                <w:rFonts w:hint="eastAsia" w:ascii="仿宋" w:hAnsi="仿宋" w:eastAsia="仿宋" w:cs="仿宋_GB2312"/>
                <w:color w:val="auto"/>
              </w:rPr>
              <w:t>通过本课程的学习，学生了解包括设计的理论基础、创造性思维方法与训练、系统设计思想及方法等。此外，还会结合设计理论与方法，从风格和市场等角度说明如何为设计定位，以及从感性和理性两个角度进行设计构思。课程还会涉及设计表达与沟通、发展中的艺术设计以及设计和人的关系等方面。强调基础与专业创新并重，理论与实践相结合，艺术性与科学性兼顾。</w:t>
            </w:r>
          </w:p>
        </w:tc>
        <w:tc>
          <w:tcPr>
            <w:tcW w:w="708" w:type="dxa"/>
            <w:vAlign w:val="center"/>
          </w:tcPr>
          <w:p w14:paraId="1FB061A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108</w:t>
            </w:r>
          </w:p>
        </w:tc>
      </w:tr>
      <w:tr w14:paraId="46FBBA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0" w:hRule="atLeast"/>
          <w:jc w:val="center"/>
        </w:trPr>
        <w:tc>
          <w:tcPr>
            <w:tcW w:w="694" w:type="dxa"/>
            <w:vAlign w:val="center"/>
          </w:tcPr>
          <w:p w14:paraId="31970434">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8</w:t>
            </w:r>
          </w:p>
        </w:tc>
        <w:tc>
          <w:tcPr>
            <w:tcW w:w="1134" w:type="dxa"/>
            <w:vAlign w:val="center"/>
          </w:tcPr>
          <w:p w14:paraId="0221EF2C">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文创产品设计</w:t>
            </w:r>
          </w:p>
        </w:tc>
        <w:tc>
          <w:tcPr>
            <w:tcW w:w="2805" w:type="dxa"/>
            <w:vAlign w:val="center"/>
          </w:tcPr>
          <w:p w14:paraId="5DD7C78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专业核心课程，本课程教学目标是培养学生的创新思维和设计实践能力。让学生掌握创意思维训练、用户需求分析、市场调研、竞品研究等核心设计流程。使学生能够从概念构思到原型设计、视觉表达的全面设计实践，掌握文创产品设计的系统化方法。提升学生的市场洞察力和用户体验设计水平。培养学生的团队协作能力和产品展示技能。激发学生对文创行业的热情和探索欲望。</w:t>
            </w:r>
          </w:p>
          <w:p w14:paraId="5F42DEC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p>
        </w:tc>
        <w:tc>
          <w:tcPr>
            <w:tcW w:w="3444" w:type="dxa"/>
            <w:vAlign w:val="center"/>
          </w:tcPr>
          <w:p w14:paraId="36D9D07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门课程内容包含创意思维训练，包括发散思维、创意性思维、直觉与洞察、实践与反馈等。用户需求分析和市场调研方法。竞品分析和产品定位。设计理论与实践，包括设计原则、色彩搭配、材料选择等。产品开发流程，从概念阶段到市场投放的整个开发流程。知识产权与商业化策略。案例分析，包括成功和失败的文创产品案例。理论讲授、案例分析和实战项目训练相结合的教学模式。</w:t>
            </w:r>
          </w:p>
          <w:p w14:paraId="041186D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p>
        </w:tc>
        <w:tc>
          <w:tcPr>
            <w:tcW w:w="708" w:type="dxa"/>
            <w:vAlign w:val="center"/>
          </w:tcPr>
          <w:p w14:paraId="39E6E2CD">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72</w:t>
            </w:r>
          </w:p>
        </w:tc>
      </w:tr>
    </w:tbl>
    <w:p w14:paraId="633A8938">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3</w:t>
      </w:r>
      <w:r>
        <w:rPr>
          <w:rFonts w:ascii="仿宋" w:hAnsi="仿宋" w:eastAsia="仿宋"/>
          <w:b/>
          <w:bCs/>
          <w:color w:val="auto"/>
          <w:sz w:val="24"/>
          <w:szCs w:val="24"/>
        </w:rPr>
        <w:t>.专业</w:t>
      </w:r>
      <w:r>
        <w:rPr>
          <w:rFonts w:hint="eastAsia" w:ascii="仿宋" w:hAnsi="仿宋" w:eastAsia="仿宋"/>
          <w:b/>
          <w:bCs/>
          <w:color w:val="auto"/>
          <w:sz w:val="24"/>
          <w:szCs w:val="24"/>
          <w:lang w:val="en-US" w:eastAsia="zh-CN"/>
        </w:rPr>
        <w:t>拓展</w:t>
      </w:r>
      <w:r>
        <w:rPr>
          <w:rFonts w:hint="eastAsia" w:ascii="仿宋" w:hAnsi="仿宋" w:eastAsia="仿宋"/>
          <w:b/>
          <w:bCs/>
          <w:color w:val="auto"/>
          <w:sz w:val="24"/>
          <w:szCs w:val="24"/>
        </w:rPr>
        <w:t>课程</w:t>
      </w:r>
    </w:p>
    <w:p w14:paraId="6574A799">
      <w:pPr>
        <w:spacing w:line="360" w:lineRule="exact"/>
        <w:ind w:firstLine="480" w:firstLineChars="200"/>
        <w:rPr>
          <w:rFonts w:ascii="仿宋" w:hAnsi="仿宋" w:eastAsia="仿宋"/>
          <w:b/>
          <w:bCs/>
          <w:color w:val="auto"/>
          <w:sz w:val="24"/>
          <w:szCs w:val="24"/>
        </w:rPr>
      </w:pPr>
      <w:r>
        <w:rPr>
          <w:rFonts w:hint="eastAsia" w:ascii="仿宋" w:hAnsi="仿宋" w:eastAsia="仿宋"/>
          <w:color w:val="auto"/>
          <w:sz w:val="24"/>
          <w:szCs w:val="24"/>
        </w:rPr>
        <w:t>专业</w:t>
      </w:r>
      <w:r>
        <w:rPr>
          <w:rFonts w:hint="eastAsia" w:ascii="仿宋" w:hAnsi="仿宋" w:eastAsia="仿宋"/>
          <w:color w:val="auto"/>
          <w:sz w:val="24"/>
          <w:szCs w:val="24"/>
          <w:lang w:val="en-US" w:eastAsia="zh-CN"/>
        </w:rPr>
        <w:t>拓展</w:t>
      </w:r>
      <w:r>
        <w:rPr>
          <w:rFonts w:hint="eastAsia" w:ascii="仿宋" w:hAnsi="仿宋" w:eastAsia="仿宋"/>
          <w:color w:val="auto"/>
          <w:sz w:val="24"/>
          <w:szCs w:val="24"/>
        </w:rPr>
        <w:t>课程有工艺美术简史、速写（创作）</w:t>
      </w:r>
      <w:r>
        <w:rPr>
          <w:rFonts w:hint="eastAsia" w:ascii="仿宋" w:hAnsi="仿宋" w:eastAsia="仿宋"/>
          <w:color w:val="auto"/>
          <w:sz w:val="24"/>
          <w:szCs w:val="24"/>
          <w:lang w:eastAsia="zh-CN"/>
        </w:rPr>
        <w:t>、</w:t>
      </w:r>
      <w:r>
        <w:rPr>
          <w:rFonts w:hint="eastAsia" w:ascii="仿宋" w:hAnsi="仿宋" w:eastAsia="仿宋"/>
          <w:color w:val="auto"/>
          <w:sz w:val="24"/>
          <w:szCs w:val="24"/>
        </w:rPr>
        <w:t>陶瓷装饰、木工结构与工艺、泥塑、设计概论、工艺简史、营销与赏析。</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1B43B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5A9F11A2">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4B032672">
            <w:pPr>
              <w:keepNext w:val="0"/>
              <w:keepLines w:val="0"/>
              <w:suppressLineNumbers w:val="0"/>
              <w:spacing w:before="0" w:beforeAutospacing="0" w:after="0" w:afterAutospacing="0"/>
              <w:ind w:left="0" w:right="0"/>
              <w:jc w:val="center"/>
              <w:rPr>
                <w:rFonts w:hint="default"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24D73606">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70A5EED0">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0C49221D">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eastAsia" w:ascii="仿宋" w:hAnsi="仿宋" w:eastAsia="仿宋" w:cs="仿宋"/>
                <w:b/>
                <w:color w:val="auto"/>
                <w:spacing w:val="-2"/>
                <w:kern w:val="0"/>
              </w:rPr>
              <w:t>参考课时</w:t>
            </w:r>
          </w:p>
        </w:tc>
      </w:tr>
      <w:tr w14:paraId="47D52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shd w:val="clear" w:color="auto" w:fill="auto"/>
            <w:vAlign w:val="center"/>
          </w:tcPr>
          <w:p w14:paraId="2A54A927">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1</w:t>
            </w:r>
          </w:p>
        </w:tc>
        <w:tc>
          <w:tcPr>
            <w:tcW w:w="1134" w:type="dxa"/>
            <w:shd w:val="clear" w:color="auto" w:fill="auto"/>
            <w:vAlign w:val="center"/>
          </w:tcPr>
          <w:p w14:paraId="4F48D17D">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工艺美术史</w:t>
            </w:r>
          </w:p>
        </w:tc>
        <w:tc>
          <w:tcPr>
            <w:tcW w:w="2805" w:type="dxa"/>
            <w:shd w:val="clear" w:color="auto" w:fill="auto"/>
            <w:vAlign w:val="center"/>
          </w:tcPr>
          <w:p w14:paraId="1A638E75">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_GB2312"/>
                <w:color w:val="auto"/>
                <w:szCs w:val="21"/>
              </w:rPr>
              <w:t>本课程是专业基础课程，课程目标是了解世界历史中的工艺美术史现象、设计基本原理、设计基本规律。理解设计的发生及相关设计历史。熟练掌握设计的目的与原则、设计的形态与特征，为后续的专业学习提供必要的知识准备；培养学生理论与实践相结合的设计意识，提高学生创新能力及集体学习能力，形成严谨的学习作风和诚实守信品质。</w:t>
            </w:r>
          </w:p>
        </w:tc>
        <w:tc>
          <w:tcPr>
            <w:tcW w:w="3444" w:type="dxa"/>
            <w:shd w:val="clear" w:color="auto" w:fill="auto"/>
            <w:vAlign w:val="top"/>
          </w:tcPr>
          <w:p w14:paraId="604FEFF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szCs w:val="21"/>
              </w:rPr>
            </w:pPr>
            <w:r>
              <w:rPr>
                <w:rFonts w:hint="eastAsia" w:ascii="仿宋" w:hAnsi="仿宋" w:eastAsia="仿宋" w:cs="仿宋_GB2312"/>
                <w:color w:val="auto"/>
                <w:szCs w:val="21"/>
              </w:rPr>
              <w:t>课程的内容包括中外手工艺时期各个时代典型的手工艺产品及美术作品的造型 特点、色彩风格和图案演变以及历史用途等。</w:t>
            </w:r>
          </w:p>
          <w:p w14:paraId="04B8E58F">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_GB2312"/>
                <w:color w:val="auto"/>
                <w:szCs w:val="21"/>
              </w:rPr>
              <w:t>通过本课教学，使学生对各历史时期工艺美术的形成发展及时代特点有所了解，在漫长的历史长河中。我们的祖先从简单的劳动工具——石器，一直发展到现代多种多样绚丽多彩的工艺美术品，集中了劳动人民的智慧。说明人民是真正的历史的主人。学习和了解工艺美术史，可从中得以借鉴，开拓现代设计的思路要求教师在授课期间，穿插图例</w:t>
            </w:r>
            <w:r>
              <w:rPr>
                <w:rFonts w:hint="eastAsia" w:ascii="仿宋" w:hAnsi="仿宋" w:eastAsia="仿宋" w:cs="仿宋_GB2312"/>
                <w:color w:val="auto"/>
                <w:szCs w:val="21"/>
                <w:lang w:eastAsia="zh-CN"/>
              </w:rPr>
              <w:t>，</w:t>
            </w:r>
            <w:r>
              <w:rPr>
                <w:rFonts w:hint="eastAsia" w:ascii="仿宋" w:hAnsi="仿宋" w:eastAsia="仿宋" w:cs="仿宋_GB2312"/>
                <w:color w:val="auto"/>
                <w:szCs w:val="21"/>
              </w:rPr>
              <w:t>利用幻灯片教学等。</w:t>
            </w:r>
          </w:p>
        </w:tc>
        <w:tc>
          <w:tcPr>
            <w:tcW w:w="708" w:type="dxa"/>
            <w:shd w:val="clear" w:color="auto" w:fill="auto"/>
            <w:vAlign w:val="center"/>
          </w:tcPr>
          <w:p w14:paraId="6ABC0437">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36</w:t>
            </w:r>
          </w:p>
        </w:tc>
      </w:tr>
      <w:tr w14:paraId="5B4B8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shd w:val="clear" w:color="auto" w:fill="auto"/>
            <w:vAlign w:val="center"/>
          </w:tcPr>
          <w:p w14:paraId="061DB3D2">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2</w:t>
            </w:r>
          </w:p>
        </w:tc>
        <w:tc>
          <w:tcPr>
            <w:tcW w:w="1134" w:type="dxa"/>
            <w:shd w:val="clear" w:color="auto" w:fill="auto"/>
            <w:vAlign w:val="center"/>
          </w:tcPr>
          <w:p w14:paraId="2B59B452">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速写（创作）</w:t>
            </w:r>
          </w:p>
        </w:tc>
        <w:tc>
          <w:tcPr>
            <w:tcW w:w="2805" w:type="dxa"/>
            <w:shd w:val="clear" w:color="auto" w:fill="auto"/>
            <w:vAlign w:val="center"/>
          </w:tcPr>
          <w:p w14:paraId="1EAA60BF">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宋体" w:cs="仿宋_GB2312"/>
                <w:color w:val="auto"/>
                <w:kern w:val="2"/>
                <w:sz w:val="21"/>
                <w:szCs w:val="21"/>
                <w:lang w:val="en-US" w:eastAsia="zh-CN" w:bidi="ar-SA"/>
              </w:rPr>
            </w:pPr>
            <w:r>
              <w:rPr>
                <w:rFonts w:hint="eastAsia" w:ascii="仿宋" w:hAnsi="仿宋" w:eastAsia="仿宋" w:cs="仿宋_GB2312"/>
                <w:color w:val="auto"/>
                <w:szCs w:val="21"/>
              </w:rPr>
              <w:t>本课程是专业基础课程，本课程教学目标是培养灵敏的观察、感受能力和迅速捕捉物象形神的能力。通过速写教学，使学生具备坚实的造型能力，树立正确的绘画观、造型观、艺术观、专业观，具备基本艺术素养，使学生在有限的课时量中，充分利用时间课时和现有条件，掌握速写的基础知识、基础理论和基本技能，从而准确、生动、深刻地表现对象，把写生所得应用于艺术创作，潜化为素质。</w:t>
            </w:r>
          </w:p>
        </w:tc>
        <w:tc>
          <w:tcPr>
            <w:tcW w:w="3444" w:type="dxa"/>
            <w:shd w:val="clear" w:color="auto" w:fill="auto"/>
            <w:vAlign w:val="top"/>
          </w:tcPr>
          <w:p w14:paraId="30E4D70E">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宋体" w:cs="仿宋_GB2312"/>
                <w:color w:val="auto"/>
                <w:kern w:val="2"/>
                <w:sz w:val="21"/>
                <w:szCs w:val="21"/>
                <w:lang w:val="en-US" w:eastAsia="zh-CN" w:bidi="ar-SA"/>
              </w:rPr>
            </w:pPr>
            <w:r>
              <w:rPr>
                <w:rFonts w:hint="eastAsia" w:ascii="仿宋" w:hAnsi="仿宋" w:eastAsia="仿宋" w:cs="仿宋_GB2312"/>
                <w:color w:val="auto"/>
                <w:szCs w:val="21"/>
              </w:rPr>
              <w:t>明确速写的基本概念、分类及表现特征。了解速写画造型艺术特征，理解速写与素描的差异。掌握速写常用工具材料的使用方法。培养学生的观察力和表达能力，使他们成为具备实际动手能力和创造力的美术专业人才。通过速写教学，学生能够提高观察力、培养表达能力，增强创造力，加强实践能力。</w:t>
            </w:r>
          </w:p>
        </w:tc>
        <w:tc>
          <w:tcPr>
            <w:tcW w:w="708" w:type="dxa"/>
            <w:shd w:val="clear" w:color="auto" w:fill="auto"/>
            <w:vAlign w:val="center"/>
          </w:tcPr>
          <w:p w14:paraId="5F004637">
            <w:pPr>
              <w:keepNext w:val="0"/>
              <w:keepLines w:val="0"/>
              <w:suppressLineNumbers w:val="0"/>
              <w:spacing w:before="0" w:beforeAutospacing="0" w:after="0" w:afterAutospacing="0" w:line="360" w:lineRule="exact"/>
              <w:ind w:left="0" w:right="0"/>
              <w:jc w:val="center"/>
              <w:rPr>
                <w:rFonts w:hint="default"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72</w:t>
            </w:r>
          </w:p>
        </w:tc>
      </w:tr>
      <w:tr w14:paraId="3D3EE4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CBD4618">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3</w:t>
            </w:r>
          </w:p>
        </w:tc>
        <w:tc>
          <w:tcPr>
            <w:tcW w:w="1134" w:type="dxa"/>
            <w:vAlign w:val="center"/>
          </w:tcPr>
          <w:p w14:paraId="13A2B4B9">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陶瓷装饰</w:t>
            </w:r>
          </w:p>
        </w:tc>
        <w:tc>
          <w:tcPr>
            <w:tcW w:w="2805" w:type="dxa"/>
          </w:tcPr>
          <w:p w14:paraId="7C3EF0E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专业选修课程，本课程教学目标课程旨在培养学生掌握陶瓷釉上彩绘装饰的艺术审美特征、工艺流程与技法，以及熟悉釉上彩绘装饰与工艺、材料、功能的关系。通过课程学习，学生应该能够在瓷盘或瓷板上进行釉上彩绘装饰设计与制作，并能够设计釉上彩绘装饰纹样，并根据设计图稿制作瓷盘或瓷板。</w:t>
            </w:r>
          </w:p>
        </w:tc>
        <w:tc>
          <w:tcPr>
            <w:tcW w:w="3444" w:type="dxa"/>
          </w:tcPr>
          <w:p w14:paraId="7840560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要求学生了解优秀作品的创意点，熟悉设计素材收集途径，以及釉上彩绘装饰的渊源与发展、艺术形式和艺术特点、工艺发展状况。掌握釉上彩绘装饰的工具使用和材料性能，包括正确使用工具、掌握釉上彩绘材料的性能、合理使用调和剂调配颜色。掌握釉上新彩基本技法和特殊技法绘制的要点，如勾、填、点、彩、跺拍、扒、喷、刷等基本技法，以及流淌法、油渍法、刮擦法、拓印法等特殊技法。</w:t>
            </w:r>
          </w:p>
        </w:tc>
        <w:tc>
          <w:tcPr>
            <w:tcW w:w="708" w:type="dxa"/>
            <w:vAlign w:val="center"/>
          </w:tcPr>
          <w:p w14:paraId="7B1B847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90</w:t>
            </w:r>
          </w:p>
        </w:tc>
      </w:tr>
      <w:tr w14:paraId="1D4AE7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2E4FDCFA">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4</w:t>
            </w:r>
          </w:p>
        </w:tc>
        <w:tc>
          <w:tcPr>
            <w:tcW w:w="1134" w:type="dxa"/>
            <w:vAlign w:val="center"/>
          </w:tcPr>
          <w:p w14:paraId="7760DD30">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木工结构与工艺</w:t>
            </w:r>
          </w:p>
        </w:tc>
        <w:tc>
          <w:tcPr>
            <w:tcW w:w="2805" w:type="dxa"/>
          </w:tcPr>
          <w:p w14:paraId="34E0479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专业选修课程，本课程教学目标旨在培养学生掌握木制品的结构与特征；木制品的基本接合与特点；木制品部件的基本构造、图样；木材的配料方式与配料后的产品；刨、锯、凿等加工工艺；木制品部件榫接合的技术；木制品部件胶合工艺；木制品部件的装配；成品制作。</w:t>
            </w:r>
          </w:p>
        </w:tc>
        <w:tc>
          <w:tcPr>
            <w:tcW w:w="3444" w:type="dxa"/>
          </w:tcPr>
          <w:p w14:paraId="682ED539">
            <w:pPr>
              <w:keepNext w:val="0"/>
              <w:keepLines w:val="0"/>
              <w:suppressLineNumbers w:val="0"/>
              <w:spacing w:before="0" w:beforeAutospacing="0" w:after="0" w:afterAutospacing="0" w:line="440" w:lineRule="exact"/>
              <w:ind w:left="0" w:right="0" w:firstLine="630" w:firstLineChars="300"/>
              <w:rPr>
                <w:rFonts w:hint="default" w:ascii="仿宋" w:hAnsi="仿宋" w:cs="仿宋_GB2312"/>
                <w:color w:val="auto"/>
              </w:rPr>
            </w:pPr>
            <w:r>
              <w:rPr>
                <w:rFonts w:hint="eastAsia" w:ascii="仿宋" w:hAnsi="仿宋" w:eastAsia="仿宋" w:cs="仿宋_GB2312"/>
                <w:color w:val="auto"/>
              </w:rPr>
              <w:t>本课程要求学生具备一定的三维空间能力与识别能力；了解本工种新材料的物理、化学性能及使用知识；能识读木作部件图、装配图；能使用木作工具进行刨、锯、凿等工作；能使用辅助工具与材料进行各部件的接合、胶合技术；能独立完成课桌、凳的修缮与制作。</w:t>
            </w:r>
          </w:p>
        </w:tc>
        <w:tc>
          <w:tcPr>
            <w:tcW w:w="708" w:type="dxa"/>
            <w:vAlign w:val="center"/>
          </w:tcPr>
          <w:p w14:paraId="336E8B33">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72</w:t>
            </w:r>
          </w:p>
        </w:tc>
      </w:tr>
      <w:tr w14:paraId="706D1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22D7C17">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5</w:t>
            </w:r>
          </w:p>
        </w:tc>
        <w:tc>
          <w:tcPr>
            <w:tcW w:w="1134" w:type="dxa"/>
            <w:vAlign w:val="center"/>
          </w:tcPr>
          <w:p w14:paraId="4DA6D09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泥塑</w:t>
            </w:r>
          </w:p>
        </w:tc>
        <w:tc>
          <w:tcPr>
            <w:tcW w:w="2805" w:type="dxa"/>
            <w:vAlign w:val="center"/>
          </w:tcPr>
          <w:p w14:paraId="3713FC0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课程是一门专业选修课程，该课程内容旨在让学生能够掌握泥塑的基本知识和技能，包括泥塑的材料特性、制作工具的使用方法以及基本的塑形技巧。学生能够了解泥塑艺术的历史和文化背景，欣赏不同风格和流派的泥塑作品。提高学生动手能力和创造力，培养学生的审美感和艺术表现力。</w:t>
            </w:r>
          </w:p>
        </w:tc>
        <w:tc>
          <w:tcPr>
            <w:tcW w:w="3444" w:type="dxa"/>
            <w:vAlign w:val="center"/>
          </w:tcPr>
          <w:p w14:paraId="6A1516A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通过本课程的学习，学生了解包括泥塑艺术的历史、理论知识、材料和工具的介绍，以及泥塑作品的鉴赏。通过一系列的实操练习，让学生掌握泥塑的基本技巧，如揉、捏、剪、挑、压、粘、贴等。鼓励学生进行独立创作，发挥个人创意，完成具有个人特色的泥塑作品。通过对学生作品的展示和评价，提高学生的自我评价能力和批判性思维。</w:t>
            </w:r>
          </w:p>
        </w:tc>
        <w:tc>
          <w:tcPr>
            <w:tcW w:w="708" w:type="dxa"/>
            <w:vAlign w:val="center"/>
          </w:tcPr>
          <w:p w14:paraId="47FD2EA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bCs/>
                <w:color w:val="auto"/>
              </w:rPr>
              <w:t>72</w:t>
            </w:r>
          </w:p>
        </w:tc>
      </w:tr>
      <w:tr w14:paraId="0AF56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8391ED1">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6</w:t>
            </w:r>
          </w:p>
        </w:tc>
        <w:tc>
          <w:tcPr>
            <w:tcW w:w="1134" w:type="dxa"/>
            <w:vAlign w:val="center"/>
          </w:tcPr>
          <w:p w14:paraId="6432CF6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设计概论</w:t>
            </w:r>
          </w:p>
        </w:tc>
        <w:tc>
          <w:tcPr>
            <w:tcW w:w="2805" w:type="dxa"/>
            <w:vAlign w:val="center"/>
          </w:tcPr>
          <w:p w14:paraId="0C8A0EE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课程是一门专业选修课程，该课程通过本课程学习，学生能够掌握设计的基本理论，树立正确的设计思想，完善知识结构；</w:t>
            </w:r>
          </w:p>
          <w:p w14:paraId="2EBE1A1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2.通过本课程学习，学生能够提高设计文化修养和吸收前人、他人设计成果的能力，拓展专业知识，扩展艺术思路，使理论与实践相结合；</w:t>
            </w:r>
          </w:p>
          <w:p w14:paraId="71A40EE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3.通过本课程学习，学生能够全面掌握设计的理论基础知识及创作思维、方法；</w:t>
            </w:r>
          </w:p>
          <w:p w14:paraId="2BD73E2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4.通过本课程学习，学生能运用所学的设计基本理论与知识，掌握创意与创新思维能力，胜任设计师工作；</w:t>
            </w:r>
          </w:p>
          <w:p w14:paraId="07748D9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5.通过本课程学习，学生能够培养学生道德品质和社会责任感。</w:t>
            </w:r>
          </w:p>
        </w:tc>
        <w:tc>
          <w:tcPr>
            <w:tcW w:w="3444" w:type="dxa"/>
            <w:vAlign w:val="center"/>
          </w:tcPr>
          <w:p w14:paraId="06ECD61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《设计概论》是研究设计基础理论的一门学科，是环境设计专业的一门专业必修课。</w:t>
            </w:r>
          </w:p>
          <w:p w14:paraId="7F2B5AA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该课程主要研究和概述设计现象、设计基本原理、设计基本规律，以及对设计范畴的相关问题做知识性介绍和理论上的探索。</w:t>
            </w:r>
          </w:p>
          <w:p w14:paraId="69FA7F2F">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教师应该注重知识的综合性和整合性，以鼓励学生整合相关信息、知识和技能，形成对全局的认识与把握能力。同时要强调设计的时代感、原创性、社会责任和文化传承，从而培养学生的创新意识、人文情怀和社会责任感。</w:t>
            </w:r>
          </w:p>
        </w:tc>
        <w:tc>
          <w:tcPr>
            <w:tcW w:w="708" w:type="dxa"/>
            <w:vAlign w:val="center"/>
          </w:tcPr>
          <w:p w14:paraId="4E3E9380">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72</w:t>
            </w:r>
          </w:p>
        </w:tc>
      </w:tr>
      <w:tr w14:paraId="66E419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98555D9">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7</w:t>
            </w:r>
          </w:p>
        </w:tc>
        <w:tc>
          <w:tcPr>
            <w:tcW w:w="1134" w:type="dxa"/>
            <w:vAlign w:val="center"/>
          </w:tcPr>
          <w:p w14:paraId="5A25C60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工美简史</w:t>
            </w:r>
          </w:p>
        </w:tc>
        <w:tc>
          <w:tcPr>
            <w:tcW w:w="2805" w:type="dxa"/>
            <w:vAlign w:val="center"/>
          </w:tcPr>
          <w:p w14:paraId="3E381336">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课程是一门专业选修课程，通过本课程学习，使学生对中国工艺美术的发展脉络和不同历史时期的风格演变、特点等有比较系统</w:t>
            </w:r>
            <w:r>
              <w:rPr>
                <w:rFonts w:hint="eastAsia" w:ascii="仿宋" w:hAnsi="仿宋" w:eastAsia="仿宋" w:cs="仿宋_GB2312"/>
                <w:color w:val="auto"/>
                <w:lang w:eastAsia="zh-CN"/>
              </w:rPr>
              <w:t>的</w:t>
            </w:r>
            <w:r>
              <w:rPr>
                <w:rFonts w:hint="eastAsia" w:ascii="仿宋" w:hAnsi="仿宋" w:eastAsia="仿宋" w:cs="仿宋_GB2312"/>
                <w:color w:val="auto"/>
              </w:rPr>
              <w:t>了解。</w:t>
            </w:r>
          </w:p>
          <w:p w14:paraId="717F28F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lang w:eastAsia="zh-CN"/>
              </w:rPr>
              <w:t>2.</w:t>
            </w:r>
            <w:r>
              <w:rPr>
                <w:rFonts w:hint="eastAsia" w:ascii="仿宋" w:hAnsi="仿宋" w:eastAsia="仿宋" w:cs="仿宋_GB2312"/>
                <w:color w:val="auto"/>
              </w:rPr>
              <w:t>通过本课程学习，为学生的审美底蕴打下坚实的理论基础，素质基础。</w:t>
            </w:r>
          </w:p>
          <w:p w14:paraId="420F46D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lang w:eastAsia="zh-CN"/>
              </w:rPr>
              <w:t>3.</w:t>
            </w:r>
            <w:r>
              <w:rPr>
                <w:rFonts w:hint="eastAsia" w:ascii="仿宋" w:hAnsi="仿宋" w:eastAsia="仿宋" w:cs="仿宋_GB2312"/>
                <w:color w:val="auto"/>
              </w:rPr>
              <w:t>通过本课程学习，使学生对中国工艺美术史有一个基本的了解，从而能更深入地理解中国传统文化，增强民族自豪感。</w:t>
            </w:r>
          </w:p>
        </w:tc>
        <w:tc>
          <w:tcPr>
            <w:tcW w:w="3444" w:type="dxa"/>
            <w:vAlign w:val="center"/>
          </w:tcPr>
          <w:p w14:paraId="393844A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书为中等职业学校实用美术类专业教育部规划教材。本书共分十一章，包括概述，原始社会工艺美术，夏、商、西周工艺美术，春秋、战国工艺美术，秦、汉工艺美术，魏晋南北朝工艺美术，隋唐五代工艺美术，两宋工艺美术，元代工艺美术，明代工艺美术，清代工艺美术以及近代工艺美术。</w:t>
            </w:r>
          </w:p>
          <w:p w14:paraId="350464FC">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 xml:space="preserve">本课程的教学借助多媒体设备以课堂面授为主，并组织学生进行专题讨论与课外参观。 </w:t>
            </w:r>
          </w:p>
          <w:p w14:paraId="64AD33F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课堂运用兴趣引导法、举例法、讨论法、类比法、头脑风暴等方法。以时代为背景，以历史发展为主线，以作品为对象，划分主题，突出重点，由点带面地讲述工艺美术品的造型、纹饰、技法、功能及审美风格。可以从网上下载一些教学资源、图片、模型图片促进教学，更为重要的是利用计算机、投影仪可以把原本抽象的理论，很形象地摆在学生面前，变抽象为形象，促进学生理解，提高课堂教学效果。</w:t>
            </w:r>
          </w:p>
        </w:tc>
        <w:tc>
          <w:tcPr>
            <w:tcW w:w="708" w:type="dxa"/>
            <w:vAlign w:val="center"/>
          </w:tcPr>
          <w:p w14:paraId="6CE24B04">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36</w:t>
            </w:r>
          </w:p>
        </w:tc>
      </w:tr>
      <w:tr w14:paraId="04D193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5BDAF36E">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8</w:t>
            </w:r>
          </w:p>
        </w:tc>
        <w:tc>
          <w:tcPr>
            <w:tcW w:w="1134" w:type="dxa"/>
            <w:vAlign w:val="center"/>
          </w:tcPr>
          <w:p w14:paraId="621E7BE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营销与赏析</w:t>
            </w:r>
          </w:p>
        </w:tc>
        <w:tc>
          <w:tcPr>
            <w:tcW w:w="2805" w:type="dxa"/>
            <w:vAlign w:val="center"/>
          </w:tcPr>
          <w:p w14:paraId="523CF3C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课程是一门专业选修课程，通过本课程的学习，能够使学生熟悉工艺品设计与制作产品在市场营销活动的基本过程，可以掌握市场营销各环节的基本决策方法，能制订市场营销总体活动方案，并能把先修课程市场调研和分析方法与专业应用、</w:t>
            </w:r>
            <w:r>
              <w:rPr>
                <w:rFonts w:hint="eastAsia" w:ascii="仿宋" w:hAnsi="仿宋" w:eastAsia="仿宋" w:cs="仿宋_GB2312"/>
                <w:color w:val="auto"/>
                <w:lang w:eastAsia="zh-CN"/>
              </w:rPr>
              <w:t>生产</w:t>
            </w:r>
            <w:r>
              <w:rPr>
                <w:rFonts w:hint="eastAsia" w:ascii="仿宋" w:hAnsi="仿宋" w:eastAsia="仿宋" w:cs="仿宋_GB2312"/>
                <w:color w:val="auto"/>
              </w:rPr>
              <w:t>实际相结合，同时，具有产品信息收集能力、市场机会识别能力、团队合作精神。</w:t>
            </w:r>
          </w:p>
        </w:tc>
        <w:tc>
          <w:tcPr>
            <w:tcW w:w="3444" w:type="dxa"/>
            <w:vAlign w:val="center"/>
          </w:tcPr>
          <w:p w14:paraId="28167B6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本书主要内容有：（1）市场营销观念；（2）市场环境分析；（3）市场调研方法；（4）营销策略；（5）营销手段；（6）消费者心理。</w:t>
            </w:r>
          </w:p>
          <w:p w14:paraId="543BB8FB">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教学要求：（1）具备一定的人际关系处理能力；（2）具备基本策划能力及营销能力；（3）能运用所学营销知识进行营销数据分析；（4）有服务意识，懂商务礼仪；（5）掌握运营管理能力，决策能力；（6）具备一定的市场分析能力。</w:t>
            </w:r>
          </w:p>
        </w:tc>
        <w:tc>
          <w:tcPr>
            <w:tcW w:w="708" w:type="dxa"/>
            <w:vAlign w:val="center"/>
          </w:tcPr>
          <w:p w14:paraId="24130FA9">
            <w:pPr>
              <w:keepNext w:val="0"/>
              <w:keepLines w:val="0"/>
              <w:suppressLineNumbers w:val="0"/>
              <w:spacing w:before="0" w:beforeAutospacing="0" w:after="0" w:afterAutospacing="0" w:line="360" w:lineRule="exact"/>
              <w:ind w:left="0" w:right="0"/>
              <w:jc w:val="center"/>
              <w:rPr>
                <w:rFonts w:hint="default" w:ascii="仿宋" w:hAnsi="仿宋" w:eastAsia="仿宋"/>
                <w:bCs/>
                <w:color w:val="auto"/>
              </w:rPr>
            </w:pPr>
            <w:r>
              <w:rPr>
                <w:rFonts w:hint="eastAsia" w:ascii="仿宋" w:hAnsi="仿宋" w:eastAsia="仿宋"/>
                <w:bCs/>
                <w:color w:val="auto"/>
              </w:rPr>
              <w:t>36</w:t>
            </w:r>
          </w:p>
        </w:tc>
      </w:tr>
    </w:tbl>
    <w:p w14:paraId="2E7B944B">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程包含校内实训、校外实训和顶岗实习等多种实训实习形式，如认识性实习实训、教学实习实训、顶岗实习等。突出“做中学，做中教”的职业教育特色，强化实训实习环节，规范顶岗实习要求，注重培养学生劳动意识、劳动态度和工匠精神。</w:t>
      </w:r>
    </w:p>
    <w:p w14:paraId="1ADE1B75">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综合实训</w:t>
      </w:r>
    </w:p>
    <w:p w14:paraId="05B80637">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实践教学课程分2种类型：校内实训和校外实训，以实现层次化的实践教学过程。理论教学与实践操作一体化，这类课程都在实训室和一体化教室结合多媒体教室完成教学工作，主要实践任务是验证性实践教学。主要包括</w:t>
      </w:r>
      <w:r>
        <w:rPr>
          <w:rFonts w:hint="eastAsia" w:ascii="仿宋" w:hAnsi="仿宋" w:eastAsia="仿宋"/>
          <w:color w:val="auto"/>
          <w:sz w:val="24"/>
          <w:szCs w:val="24"/>
        </w:rPr>
        <w:t>：设计与制图、数字模型设计与制作、3D工艺成型与数控技术、首饰设计与制作、漆艺设计与制作、玉器设计与制作、设计思维与方法、文创产品设计专业技能实训</w:t>
      </w:r>
      <w:r>
        <w:rPr>
          <w:rFonts w:ascii="仿宋" w:hAnsi="仿宋" w:eastAsia="仿宋"/>
          <w:color w:val="auto"/>
          <w:sz w:val="24"/>
          <w:szCs w:val="24"/>
        </w:rPr>
        <w:t>等。</w:t>
      </w:r>
    </w:p>
    <w:p w14:paraId="63EDA144">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2.</w:t>
      </w:r>
      <w:r>
        <w:rPr>
          <w:rFonts w:hint="eastAsia" w:ascii="仿宋" w:hAnsi="仿宋" w:eastAsia="仿宋"/>
          <w:b/>
          <w:bCs/>
          <w:color w:val="auto"/>
          <w:sz w:val="24"/>
          <w:szCs w:val="24"/>
          <w:lang w:val="en-US" w:eastAsia="zh-CN"/>
        </w:rPr>
        <w:t>校内</w:t>
      </w:r>
      <w:r>
        <w:rPr>
          <w:rFonts w:ascii="仿宋" w:hAnsi="仿宋" w:eastAsia="仿宋"/>
          <w:b/>
          <w:bCs/>
          <w:color w:val="auto"/>
          <w:sz w:val="24"/>
          <w:szCs w:val="24"/>
        </w:rPr>
        <w:t>实习</w:t>
      </w:r>
    </w:p>
    <w:p w14:paraId="6C5959DE">
      <w:pPr>
        <w:spacing w:line="360" w:lineRule="exact"/>
        <w:ind w:firstLine="480" w:firstLineChars="200"/>
        <w:rPr>
          <w:rFonts w:hint="eastAsia" w:ascii="仿宋" w:hAnsi="仿宋" w:eastAsia="仿宋"/>
          <w:b/>
          <w:bCs/>
          <w:color w:val="auto"/>
          <w:sz w:val="24"/>
          <w:szCs w:val="24"/>
        </w:rPr>
      </w:pPr>
      <w:r>
        <w:rPr>
          <w:rFonts w:hint="eastAsia" w:ascii="仿宋" w:hAnsi="仿宋" w:eastAsia="仿宋"/>
          <w:color w:val="auto"/>
          <w:sz w:val="24"/>
          <w:szCs w:val="24"/>
          <w:lang w:val="en-US" w:eastAsia="zh-CN"/>
        </w:rPr>
        <w:t>校内实习安排在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，时长共1个月，共计90学分。</w:t>
      </w:r>
      <w:r>
        <w:rPr>
          <w:rFonts w:hint="eastAsia" w:ascii="仿宋" w:hAnsi="仿宋" w:eastAsia="仿宋"/>
          <w:color w:val="auto"/>
          <w:sz w:val="24"/>
          <w:szCs w:val="24"/>
        </w:rPr>
        <w:t>通过实践操作强化学生的职业技能，培养其岗位适应能力。主要内容通常围绕专业核心技能展开，结合理论教学，注重实操性、规范性和安全性。</w:t>
      </w:r>
      <w:r>
        <w:rPr>
          <w:rFonts w:hint="eastAsia" w:ascii="仿宋" w:hAnsi="仿宋" w:eastAsia="仿宋"/>
          <w:color w:val="auto"/>
          <w:sz w:val="24"/>
          <w:szCs w:val="24"/>
          <w:lang w:val="en-US" w:eastAsia="zh-CN"/>
        </w:rPr>
        <w:t>结合</w:t>
      </w:r>
      <w:r>
        <w:rPr>
          <w:rFonts w:ascii="仿宋" w:hAnsi="仿宋" w:eastAsia="仿宋"/>
          <w:color w:val="auto"/>
          <w:sz w:val="24"/>
          <w:szCs w:val="24"/>
        </w:rPr>
        <w:t>实训室和一体化教室结合多媒体教室完成教学工作，主要</w:t>
      </w:r>
      <w:r>
        <w:rPr>
          <w:rFonts w:hint="eastAsia" w:ascii="仿宋" w:hAnsi="仿宋" w:eastAsia="仿宋"/>
          <w:color w:val="auto"/>
          <w:sz w:val="24"/>
          <w:szCs w:val="24"/>
        </w:rPr>
        <w:t>分阶段进行：从认知实训→单项技能训练→综合项目实训逐步提升。引入企业真实项目或案例。</w:t>
      </w:r>
      <w:r>
        <w:rPr>
          <w:rFonts w:ascii="仿宋" w:hAnsi="仿宋" w:eastAsia="仿宋"/>
          <w:color w:val="auto"/>
          <w:sz w:val="24"/>
          <w:szCs w:val="24"/>
        </w:rPr>
        <w:t>包括</w:t>
      </w:r>
      <w:r>
        <w:rPr>
          <w:rFonts w:hint="eastAsia" w:ascii="仿宋" w:hAnsi="仿宋" w:eastAsia="仿宋"/>
          <w:color w:val="auto"/>
          <w:sz w:val="24"/>
          <w:szCs w:val="24"/>
        </w:rPr>
        <w:t>设计与制图、数字模型设计与制作、3D工艺成型与数控技术、文创产品设计专业技能实训</w:t>
      </w:r>
      <w:r>
        <w:rPr>
          <w:rFonts w:ascii="仿宋" w:hAnsi="仿宋" w:eastAsia="仿宋"/>
          <w:color w:val="auto"/>
          <w:sz w:val="24"/>
          <w:szCs w:val="24"/>
        </w:rPr>
        <w:t>等</w:t>
      </w:r>
      <w:r>
        <w:rPr>
          <w:rFonts w:hint="eastAsia" w:ascii="仿宋" w:hAnsi="仿宋" w:eastAsia="仿宋"/>
          <w:color w:val="auto"/>
          <w:sz w:val="24"/>
          <w:szCs w:val="24"/>
        </w:rPr>
        <w:t>。</w:t>
      </w:r>
    </w:p>
    <w:p w14:paraId="1F50D0AA">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3</w:t>
      </w:r>
      <w:r>
        <w:rPr>
          <w:rFonts w:hint="eastAsia" w:ascii="仿宋" w:hAnsi="仿宋" w:eastAsia="仿宋"/>
          <w:b/>
          <w:bCs/>
          <w:color w:val="auto"/>
          <w:sz w:val="24"/>
          <w:szCs w:val="24"/>
        </w:rPr>
        <w:t>.</w:t>
      </w:r>
      <w:r>
        <w:rPr>
          <w:rFonts w:ascii="仿宋" w:hAnsi="仿宋" w:eastAsia="仿宋"/>
          <w:b/>
          <w:bCs/>
          <w:color w:val="auto"/>
          <w:sz w:val="24"/>
          <w:szCs w:val="24"/>
        </w:rPr>
        <w:t>顶岗实习</w:t>
      </w:r>
    </w:p>
    <w:p w14:paraId="39548269">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顶岗实习安排在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，时长共2个月，共计180学分。</w:t>
      </w:r>
    </w:p>
    <w:p w14:paraId="2C2B1B3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1</w:t>
      </w:r>
      <w:r>
        <w:rPr>
          <w:rFonts w:hint="eastAsia" w:ascii="仿宋" w:hAnsi="仿宋" w:eastAsia="仿宋"/>
          <w:color w:val="auto"/>
          <w:sz w:val="24"/>
          <w:szCs w:val="24"/>
        </w:rPr>
        <w:t>）</w:t>
      </w:r>
      <w:r>
        <w:rPr>
          <w:rFonts w:ascii="仿宋" w:hAnsi="仿宋" w:eastAsia="仿宋"/>
          <w:color w:val="auto"/>
          <w:sz w:val="24"/>
          <w:szCs w:val="24"/>
        </w:rPr>
        <w:t>采取学校安排与学生自主联系相结合的办法确定实习单位。学校安排主要以供需见面招聘的方式进行，自主联系则由学生本人申请</w:t>
      </w:r>
      <w:r>
        <w:rPr>
          <w:rFonts w:hint="eastAsia" w:ascii="仿宋" w:hAnsi="仿宋" w:eastAsia="仿宋"/>
          <w:color w:val="auto"/>
          <w:sz w:val="24"/>
          <w:szCs w:val="24"/>
          <w:lang w:eastAsia="zh-CN"/>
        </w:rPr>
        <w:t>，经</w:t>
      </w:r>
      <w:r>
        <w:rPr>
          <w:rFonts w:ascii="仿宋" w:hAnsi="仿宋" w:eastAsia="仿宋"/>
          <w:color w:val="auto"/>
          <w:sz w:val="24"/>
          <w:szCs w:val="24"/>
        </w:rPr>
        <w:t xml:space="preserve">学校批准后办理相关手续。 </w:t>
      </w:r>
    </w:p>
    <w:p w14:paraId="0849104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由学校和实习单位分别指派实习指导教师，负责学生实习过程及撰写实习业务报告的指导、审阅及成绩评定等工作。指导教师于顶岗实习开始前与所分配指导的学生集中见面，布置任务及要求，明确上交资料时间和双方联系方式，实习期间，指导教师要做好顶岗实习指导记录。</w:t>
      </w:r>
    </w:p>
    <w:p w14:paraId="35F2125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八、教学进程总体安排</w:t>
      </w:r>
    </w:p>
    <w:p w14:paraId="7D1BF155">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总学时为</w:t>
      </w:r>
      <w:r>
        <w:rPr>
          <w:rFonts w:hint="eastAsia" w:ascii="仿宋" w:hAnsi="仿宋" w:eastAsia="仿宋"/>
          <w:sz w:val="24"/>
          <w:szCs w:val="24"/>
          <w:lang w:val="en-US" w:eastAsia="zh-CN"/>
        </w:rPr>
        <w:t>3312</w:t>
      </w:r>
      <w:r>
        <w:rPr>
          <w:rFonts w:hint="eastAsia" w:ascii="仿宋" w:hAnsi="仿宋" w:eastAsia="仿宋"/>
          <w:sz w:val="24"/>
          <w:szCs w:val="24"/>
        </w:rPr>
        <w:t>学时（总学分</w:t>
      </w:r>
      <w:r>
        <w:rPr>
          <w:rFonts w:hint="eastAsia" w:ascii="仿宋" w:hAnsi="仿宋" w:eastAsia="仿宋"/>
          <w:sz w:val="24"/>
          <w:szCs w:val="24"/>
          <w:lang w:val="en-US" w:eastAsia="zh-CN"/>
        </w:rPr>
        <w:t>185</w:t>
      </w:r>
      <w:r>
        <w:rPr>
          <w:rFonts w:hint="eastAsia" w:ascii="仿宋" w:hAnsi="仿宋" w:eastAsia="仿宋"/>
          <w:sz w:val="24"/>
          <w:szCs w:val="24"/>
        </w:rPr>
        <w:t>分）。其中公共基础课</w:t>
      </w:r>
      <w:r>
        <w:rPr>
          <w:rFonts w:hint="eastAsia" w:ascii="仿宋" w:hAnsi="仿宋" w:eastAsia="仿宋"/>
          <w:sz w:val="24"/>
          <w:szCs w:val="24"/>
          <w:lang w:val="en-US" w:eastAsia="zh-CN"/>
        </w:rPr>
        <w:t>1170</w:t>
      </w:r>
      <w:r>
        <w:rPr>
          <w:rFonts w:hint="eastAsia" w:ascii="仿宋" w:hAnsi="仿宋" w:eastAsia="仿宋"/>
          <w:sz w:val="24"/>
          <w:szCs w:val="24"/>
        </w:rPr>
        <w:t>学时占比约3</w:t>
      </w:r>
      <w:r>
        <w:rPr>
          <w:rFonts w:hint="eastAsia" w:ascii="仿宋" w:hAnsi="仿宋" w:eastAsia="仿宋"/>
          <w:sz w:val="24"/>
          <w:szCs w:val="24"/>
          <w:lang w:val="en-US" w:eastAsia="zh-CN"/>
        </w:rPr>
        <w:t>5</w:t>
      </w:r>
      <w:r>
        <w:rPr>
          <w:rFonts w:hint="eastAsia" w:ascii="仿宋" w:hAnsi="仿宋" w:eastAsia="仿宋"/>
          <w:sz w:val="24"/>
          <w:szCs w:val="24"/>
        </w:rPr>
        <w:t>.</w:t>
      </w:r>
      <w:r>
        <w:rPr>
          <w:rFonts w:hint="eastAsia" w:ascii="仿宋" w:hAnsi="仿宋" w:eastAsia="仿宋"/>
          <w:sz w:val="24"/>
          <w:szCs w:val="24"/>
          <w:lang w:val="en-US" w:eastAsia="zh-CN"/>
        </w:rPr>
        <w:t>33</w:t>
      </w:r>
      <w:r>
        <w:rPr>
          <w:rFonts w:hint="eastAsia" w:ascii="仿宋" w:hAnsi="仿宋" w:eastAsia="仿宋"/>
          <w:sz w:val="24"/>
          <w:szCs w:val="24"/>
        </w:rPr>
        <w:t>%；专业（技能）课</w:t>
      </w:r>
      <w:r>
        <w:rPr>
          <w:rFonts w:hint="eastAsia" w:ascii="仿宋" w:hAnsi="仿宋" w:eastAsia="仿宋"/>
          <w:sz w:val="24"/>
          <w:szCs w:val="24"/>
          <w:lang w:val="en-US" w:eastAsia="zh-CN"/>
        </w:rPr>
        <w:t>2070</w:t>
      </w:r>
      <w:r>
        <w:rPr>
          <w:rFonts w:hint="eastAsia" w:ascii="仿宋" w:hAnsi="仿宋" w:eastAsia="仿宋"/>
          <w:sz w:val="24"/>
          <w:szCs w:val="24"/>
        </w:rPr>
        <w:t>学时（含实习、入学教育、毕业教育）占比约6</w:t>
      </w:r>
      <w:r>
        <w:rPr>
          <w:rFonts w:hint="eastAsia" w:ascii="仿宋" w:hAnsi="仿宋" w:eastAsia="仿宋"/>
          <w:sz w:val="24"/>
          <w:szCs w:val="24"/>
          <w:lang w:val="en-US" w:eastAsia="zh-CN"/>
        </w:rPr>
        <w:t>2</w:t>
      </w:r>
      <w:r>
        <w:rPr>
          <w:rFonts w:hint="eastAsia" w:ascii="仿宋" w:hAnsi="仿宋" w:eastAsia="仿宋"/>
          <w:sz w:val="24"/>
          <w:szCs w:val="24"/>
        </w:rPr>
        <w:t>.</w:t>
      </w:r>
      <w:r>
        <w:rPr>
          <w:rFonts w:hint="eastAsia" w:ascii="仿宋" w:hAnsi="仿宋" w:eastAsia="仿宋"/>
          <w:sz w:val="24"/>
          <w:szCs w:val="24"/>
          <w:lang w:val="en-US" w:eastAsia="zh-CN"/>
        </w:rPr>
        <w:t>50</w:t>
      </w:r>
      <w:r>
        <w:rPr>
          <w:rFonts w:hint="eastAsia" w:ascii="仿宋" w:hAnsi="仿宋" w:eastAsia="仿宋"/>
          <w:sz w:val="24"/>
          <w:szCs w:val="24"/>
        </w:rPr>
        <w:t>%；独立设置课程实践教育</w:t>
      </w:r>
      <w:r>
        <w:rPr>
          <w:rFonts w:hint="eastAsia" w:ascii="仿宋" w:hAnsi="仿宋" w:eastAsia="仿宋"/>
          <w:sz w:val="24"/>
          <w:szCs w:val="24"/>
          <w:lang w:val="en-US" w:eastAsia="zh-CN"/>
        </w:rPr>
        <w:t>72</w:t>
      </w:r>
      <w:r>
        <w:rPr>
          <w:rFonts w:hint="eastAsia" w:ascii="仿宋" w:hAnsi="仿宋" w:eastAsia="仿宋"/>
          <w:sz w:val="24"/>
          <w:szCs w:val="24"/>
        </w:rPr>
        <w:t>学时占比约2.</w:t>
      </w:r>
      <w:r>
        <w:rPr>
          <w:rFonts w:hint="eastAsia" w:ascii="仿宋" w:hAnsi="仿宋" w:eastAsia="仿宋"/>
          <w:sz w:val="24"/>
          <w:szCs w:val="24"/>
          <w:lang w:val="en-US" w:eastAsia="zh-CN"/>
        </w:rPr>
        <w:t>17</w:t>
      </w:r>
      <w:r>
        <w:rPr>
          <w:rFonts w:hint="eastAsia" w:ascii="仿宋" w:hAnsi="仿宋" w:eastAsia="仿宋"/>
          <w:sz w:val="24"/>
          <w:szCs w:val="24"/>
        </w:rPr>
        <w:t>%；实践性教学课时</w:t>
      </w:r>
      <w:r>
        <w:rPr>
          <w:rFonts w:hint="eastAsia" w:ascii="仿宋" w:hAnsi="仿宋" w:eastAsia="仿宋"/>
          <w:sz w:val="24"/>
          <w:szCs w:val="24"/>
          <w:lang w:val="en-US" w:eastAsia="zh-CN"/>
        </w:rPr>
        <w:t>1908</w:t>
      </w:r>
      <w:r>
        <w:rPr>
          <w:rFonts w:hint="eastAsia" w:ascii="仿宋" w:hAnsi="仿宋" w:eastAsia="仿宋"/>
          <w:sz w:val="24"/>
          <w:szCs w:val="24"/>
        </w:rPr>
        <w:t>学时约占</w:t>
      </w:r>
      <w:r>
        <w:rPr>
          <w:rFonts w:hint="eastAsia" w:ascii="仿宋" w:hAnsi="仿宋" w:eastAsia="仿宋"/>
          <w:sz w:val="24"/>
          <w:szCs w:val="24"/>
          <w:lang w:val="en-US" w:eastAsia="zh-CN"/>
        </w:rPr>
        <w:t>57</w:t>
      </w:r>
      <w:r>
        <w:rPr>
          <w:rFonts w:hint="eastAsia" w:ascii="仿宋" w:hAnsi="仿宋" w:eastAsia="仿宋"/>
          <w:sz w:val="24"/>
          <w:szCs w:val="24"/>
        </w:rPr>
        <w:t>.</w:t>
      </w:r>
      <w:r>
        <w:rPr>
          <w:rFonts w:hint="eastAsia" w:ascii="仿宋" w:hAnsi="仿宋" w:eastAsia="仿宋"/>
          <w:sz w:val="24"/>
          <w:szCs w:val="24"/>
          <w:lang w:val="en-US" w:eastAsia="zh-CN"/>
        </w:rPr>
        <w:t>61</w:t>
      </w:r>
      <w:r>
        <w:rPr>
          <w:rFonts w:hint="eastAsia" w:ascii="仿宋" w:hAnsi="仿宋" w:eastAsia="仿宋"/>
          <w:sz w:val="24"/>
          <w:szCs w:val="24"/>
        </w:rPr>
        <w:t>%。</w:t>
      </w:r>
    </w:p>
    <w:p w14:paraId="2E5EB034">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（一）基本要求</w:t>
      </w:r>
    </w:p>
    <w:p w14:paraId="42114F6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根据教育部《职业教育专业教学标准-2025年修（制）订》，结合福建省教育厅相关文件要求，</w:t>
      </w:r>
      <w:r>
        <w:rPr>
          <w:rFonts w:ascii="仿宋" w:hAnsi="仿宋" w:eastAsia="仿宋"/>
          <w:color w:val="auto"/>
          <w:sz w:val="24"/>
          <w:szCs w:val="24"/>
        </w:rPr>
        <w:t>教学时间安排针对三年制专业</w:t>
      </w:r>
      <w:r>
        <w:rPr>
          <w:rFonts w:hint="eastAsia" w:ascii="仿宋" w:hAnsi="仿宋" w:eastAsia="仿宋"/>
          <w:color w:val="auto"/>
          <w:sz w:val="24"/>
          <w:szCs w:val="24"/>
        </w:rPr>
        <w:t>（修业年限为2.5+0.5）</w:t>
      </w:r>
      <w:r>
        <w:rPr>
          <w:rFonts w:ascii="仿宋" w:hAnsi="仿宋" w:eastAsia="仿宋"/>
          <w:color w:val="auto"/>
          <w:sz w:val="24"/>
          <w:szCs w:val="24"/>
        </w:rPr>
        <w:t>。每学年为52周，其中教学时间</w:t>
      </w:r>
      <w:r>
        <w:rPr>
          <w:rFonts w:hint="eastAsia" w:ascii="仿宋" w:hAnsi="仿宋" w:eastAsia="仿宋"/>
          <w:color w:val="auto"/>
          <w:sz w:val="24"/>
          <w:szCs w:val="24"/>
        </w:rPr>
        <w:t>40</w:t>
      </w:r>
      <w:r>
        <w:rPr>
          <w:rFonts w:ascii="仿宋" w:hAnsi="仿宋" w:eastAsia="仿宋"/>
          <w:color w:val="auto"/>
          <w:sz w:val="24"/>
          <w:szCs w:val="24"/>
        </w:rPr>
        <w:t>周（含复习考试），假期12周。周学时一般为</w:t>
      </w:r>
      <w:r>
        <w:rPr>
          <w:rFonts w:hint="eastAsia" w:ascii="仿宋" w:hAnsi="仿宋" w:eastAsia="仿宋"/>
          <w:color w:val="auto"/>
          <w:sz w:val="24"/>
          <w:szCs w:val="24"/>
        </w:rPr>
        <w:t>33</w:t>
      </w:r>
      <w:r>
        <w:rPr>
          <w:rFonts w:ascii="仿宋" w:hAnsi="仿宋" w:eastAsia="仿宋"/>
          <w:color w:val="auto"/>
          <w:sz w:val="24"/>
          <w:szCs w:val="24"/>
        </w:rPr>
        <w:t>学时。顶岗实习按每周30小时（1小时折1学时）安排。</w:t>
      </w:r>
      <w:r>
        <w:rPr>
          <w:rFonts w:hint="eastAsia" w:ascii="仿宋" w:hAnsi="仿宋" w:eastAsia="仿宋"/>
          <w:color w:val="auto"/>
          <w:sz w:val="24"/>
          <w:szCs w:val="24"/>
        </w:rPr>
        <w:t>另安排学生参加福建省高职院校分类考试，中职生职业技能测试，课程开设顺序和周学时安排，学校可根据实际情况调整。</w:t>
      </w:r>
    </w:p>
    <w:p w14:paraId="7725F253">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学校实行学分制，</w:t>
      </w:r>
      <w:r>
        <w:rPr>
          <w:rFonts w:hint="eastAsia" w:ascii="仿宋" w:hAnsi="仿宋" w:eastAsia="仿宋"/>
          <w:color w:val="auto"/>
          <w:sz w:val="24"/>
          <w:szCs w:val="24"/>
        </w:rPr>
        <w:t>18</w:t>
      </w:r>
      <w:r>
        <w:rPr>
          <w:rFonts w:ascii="仿宋" w:hAnsi="仿宋" w:eastAsia="仿宋"/>
          <w:color w:val="auto"/>
          <w:sz w:val="24"/>
          <w:szCs w:val="24"/>
        </w:rPr>
        <w:t>学时为1个学分，三年制总学时数</w:t>
      </w:r>
      <w:r>
        <w:rPr>
          <w:rFonts w:hint="eastAsia" w:ascii="仿宋" w:hAnsi="仿宋" w:eastAsia="仿宋"/>
          <w:color w:val="auto"/>
          <w:sz w:val="24"/>
          <w:szCs w:val="24"/>
        </w:rPr>
        <w:t>为</w:t>
      </w:r>
      <w:r>
        <w:rPr>
          <w:rFonts w:hint="eastAsia" w:ascii="仿宋" w:hAnsi="仿宋" w:eastAsia="仿宋"/>
          <w:color w:val="auto"/>
          <w:sz w:val="24"/>
          <w:szCs w:val="24"/>
          <w:lang w:val="en-US" w:eastAsia="zh-CN"/>
        </w:rPr>
        <w:t>3312</w:t>
      </w:r>
      <w:r>
        <w:rPr>
          <w:rFonts w:ascii="仿宋" w:hAnsi="仿宋" w:eastAsia="仿宋"/>
          <w:color w:val="auto"/>
          <w:sz w:val="24"/>
          <w:szCs w:val="24"/>
        </w:rPr>
        <w:t>学时</w:t>
      </w:r>
      <w:r>
        <w:rPr>
          <w:rFonts w:hint="eastAsia" w:ascii="仿宋" w:hAnsi="仿宋" w:eastAsia="仿宋"/>
          <w:color w:val="auto"/>
          <w:sz w:val="24"/>
          <w:szCs w:val="24"/>
          <w:lang w:eastAsia="zh-CN"/>
        </w:rPr>
        <w:t>。</w:t>
      </w:r>
      <w:r>
        <w:rPr>
          <w:rFonts w:ascii="仿宋" w:hAnsi="仿宋" w:eastAsia="仿宋"/>
          <w:color w:val="auto"/>
          <w:sz w:val="24"/>
          <w:szCs w:val="24"/>
        </w:rPr>
        <w:t>总学分</w:t>
      </w:r>
      <w:r>
        <w:rPr>
          <w:rFonts w:hint="eastAsia" w:ascii="仿宋" w:hAnsi="仿宋" w:eastAsia="仿宋"/>
          <w:color w:val="auto"/>
          <w:sz w:val="24"/>
          <w:szCs w:val="24"/>
        </w:rPr>
        <w:t>为</w:t>
      </w:r>
      <w:r>
        <w:rPr>
          <w:rFonts w:hint="eastAsia" w:ascii="仿宋" w:hAnsi="仿宋" w:eastAsia="仿宋"/>
          <w:color w:val="auto"/>
          <w:sz w:val="24"/>
          <w:szCs w:val="24"/>
          <w:lang w:val="en-US" w:eastAsia="zh-CN"/>
        </w:rPr>
        <w:t>185</w:t>
      </w:r>
      <w:r>
        <w:rPr>
          <w:rFonts w:hint="eastAsia" w:ascii="仿宋" w:hAnsi="仿宋" w:eastAsia="仿宋"/>
          <w:color w:val="auto"/>
          <w:sz w:val="24"/>
          <w:szCs w:val="24"/>
        </w:rPr>
        <w:t>分</w:t>
      </w:r>
      <w:r>
        <w:rPr>
          <w:rFonts w:ascii="仿宋" w:hAnsi="仿宋" w:eastAsia="仿宋"/>
          <w:color w:val="auto"/>
          <w:sz w:val="24"/>
          <w:szCs w:val="24"/>
        </w:rPr>
        <w:t>。</w:t>
      </w:r>
      <w:r>
        <w:rPr>
          <w:rFonts w:hint="eastAsia" w:ascii="仿宋" w:hAnsi="仿宋" w:eastAsia="仿宋"/>
          <w:color w:val="auto"/>
          <w:sz w:val="24"/>
          <w:szCs w:val="24"/>
        </w:rPr>
        <w:t>其中</w:t>
      </w:r>
      <w:r>
        <w:rPr>
          <w:rFonts w:ascii="仿宋" w:hAnsi="仿宋" w:eastAsia="仿宋"/>
          <w:color w:val="auto"/>
          <w:sz w:val="24"/>
          <w:szCs w:val="24"/>
        </w:rPr>
        <w:t>军训、社会实践、入学教育、毕业教育等活动，以1周为1学分，共</w:t>
      </w:r>
      <w:r>
        <w:rPr>
          <w:rFonts w:hint="eastAsia" w:ascii="仿宋" w:hAnsi="仿宋" w:eastAsia="仿宋"/>
          <w:color w:val="auto"/>
          <w:sz w:val="24"/>
          <w:szCs w:val="24"/>
        </w:rPr>
        <w:t>4</w:t>
      </w:r>
      <w:r>
        <w:rPr>
          <w:rFonts w:ascii="仿宋" w:hAnsi="仿宋" w:eastAsia="仿宋"/>
          <w:color w:val="auto"/>
          <w:sz w:val="24"/>
          <w:szCs w:val="24"/>
        </w:rPr>
        <w:t>学分。</w:t>
      </w:r>
      <w:r>
        <w:rPr>
          <w:rFonts w:ascii="仿宋" w:hAnsi="仿宋" w:eastAsia="仿宋"/>
          <w:color w:val="auto"/>
          <w:sz w:val="24"/>
          <w:szCs w:val="24"/>
        </w:rPr>
        <w:tab/>
      </w:r>
    </w:p>
    <w:p w14:paraId="6E2BAD25">
      <w:pPr>
        <w:spacing w:line="360" w:lineRule="exact"/>
        <w:ind w:firstLine="480" w:firstLineChars="200"/>
        <w:rPr>
          <w:rFonts w:hint="eastAsia" w:ascii="仿宋" w:hAnsi="仿宋" w:eastAsia="仿宋"/>
          <w:sz w:val="24"/>
          <w:szCs w:val="24"/>
        </w:rPr>
      </w:pPr>
      <w:r>
        <w:rPr>
          <w:rFonts w:ascii="仿宋" w:hAnsi="仿宋" w:eastAsia="仿宋"/>
          <w:sz w:val="24"/>
          <w:szCs w:val="24"/>
        </w:rPr>
        <w:t>公共基础课中的</w:t>
      </w:r>
      <w:r>
        <w:rPr>
          <w:rFonts w:hint="eastAsia" w:ascii="仿宋" w:hAnsi="仿宋" w:eastAsia="仿宋"/>
          <w:sz w:val="24"/>
          <w:szCs w:val="24"/>
        </w:rPr>
        <w:t>中国特色社会主义、心理健康与职业生涯、职业道德与法治、哲学与人生、语文、数学、英语、物理、信息技术、体育与健康、公共艺术、历史</w:t>
      </w:r>
      <w:r>
        <w:rPr>
          <w:rFonts w:hint="eastAsia" w:ascii="仿宋" w:hAnsi="仿宋" w:eastAsia="仿宋"/>
          <w:sz w:val="24"/>
          <w:szCs w:val="24"/>
          <w:lang w:eastAsia="zh-CN"/>
        </w:rPr>
        <w:t>、</w:t>
      </w:r>
      <w:r>
        <w:rPr>
          <w:rFonts w:hint="eastAsia" w:ascii="仿宋" w:hAnsi="仿宋" w:eastAsia="仿宋"/>
          <w:sz w:val="24"/>
          <w:szCs w:val="24"/>
        </w:rPr>
        <w:t>习近平新时代中国特色社会主义思想学生读本、人工智能为必修课</w:t>
      </w:r>
      <w:r>
        <w:rPr>
          <w:rFonts w:ascii="仿宋" w:hAnsi="仿宋" w:eastAsia="仿宋"/>
          <w:sz w:val="24"/>
          <w:szCs w:val="24"/>
        </w:rPr>
        <w:t>。学校根据需要，还开设关于</w:t>
      </w:r>
      <w:r>
        <w:rPr>
          <w:rFonts w:hint="eastAsia" w:ascii="仿宋" w:hAnsi="仿宋" w:eastAsia="仿宋"/>
          <w:sz w:val="24"/>
          <w:szCs w:val="24"/>
        </w:rPr>
        <w:t>中华优秀传统文化、劳动教育（劳模精神、工匠精神）</w:t>
      </w:r>
      <w:r>
        <w:rPr>
          <w:rFonts w:ascii="仿宋" w:hAnsi="仿宋" w:eastAsia="仿宋"/>
          <w:sz w:val="24"/>
          <w:szCs w:val="24"/>
        </w:rPr>
        <w:t>、</w:t>
      </w:r>
      <w:r>
        <w:rPr>
          <w:rFonts w:hint="eastAsia" w:ascii="仿宋" w:hAnsi="仿宋" w:eastAsia="仿宋"/>
          <w:sz w:val="24"/>
          <w:szCs w:val="24"/>
        </w:rPr>
        <w:t>职业素养、心理健康、安全教育、思政拓展模块（国家安全、民族团结进步、革命文化、社会主义先进文化、文明礼仪、廉洁教育、职业发展与就业指导、创新创业教育等）等方面的选修课程或专题讲座（活动）。</w:t>
      </w:r>
    </w:p>
    <w:p w14:paraId="182327D3">
      <w:pPr>
        <w:spacing w:line="360" w:lineRule="exact"/>
        <w:ind w:firstLine="480" w:firstLineChars="200"/>
        <w:rPr>
          <w:rFonts w:ascii="仿宋" w:hAnsi="仿宋" w:eastAsia="仿宋"/>
          <w:sz w:val="24"/>
          <w:szCs w:val="24"/>
        </w:rPr>
      </w:pPr>
      <w:r>
        <w:rPr>
          <w:rFonts w:hint="eastAsia" w:ascii="仿宋" w:hAnsi="仿宋" w:eastAsia="仿宋"/>
          <w:sz w:val="24"/>
          <w:szCs w:val="24"/>
        </w:rPr>
        <w:t>专业基础课程与专业核心</w:t>
      </w:r>
      <w:r>
        <w:rPr>
          <w:rFonts w:hint="eastAsia" w:ascii="仿宋" w:hAnsi="仿宋" w:eastAsia="仿宋"/>
          <w:sz w:val="24"/>
          <w:szCs w:val="24"/>
          <w:lang w:eastAsia="zh-CN"/>
        </w:rPr>
        <w:t>课程</w:t>
      </w:r>
      <w:r>
        <w:rPr>
          <w:rFonts w:hint="eastAsia" w:ascii="仿宋" w:hAnsi="仿宋" w:eastAsia="仿宋"/>
          <w:sz w:val="24"/>
          <w:szCs w:val="24"/>
        </w:rPr>
        <w:t>为必修课。专业（技能）课程学时一般占总学时的三分之二，</w:t>
      </w:r>
      <w:r>
        <w:rPr>
          <w:rFonts w:hint="eastAsia" w:ascii="仿宋" w:hAnsi="仿宋" w:eastAsia="仿宋"/>
          <w:sz w:val="24"/>
          <w:szCs w:val="24"/>
          <w:lang w:val="en-US" w:eastAsia="zh-CN"/>
        </w:rPr>
        <w:t>开展横向拓展和纵向深化的课程，</w:t>
      </w:r>
      <w:r>
        <w:rPr>
          <w:rFonts w:hint="eastAsia" w:ascii="仿宋" w:hAnsi="仿宋" w:eastAsia="仿宋"/>
          <w:sz w:val="24"/>
          <w:szCs w:val="24"/>
        </w:rPr>
        <w:t>依托体现新方法、新技术、新工艺、新标准的真实生产项目和典型工作任务等，开展项目式、模块化、情境式教学，结合人工智能等技术实施课程教学的数字化转型，同时增设营销与赏析等人文社科类科目，认真落实《中等职业学校学生</w:t>
      </w:r>
      <w:r>
        <w:rPr>
          <w:rFonts w:ascii="仿宋" w:hAnsi="仿宋" w:eastAsia="仿宋"/>
          <w:sz w:val="24"/>
          <w:szCs w:val="24"/>
        </w:rPr>
        <w:t>实习管理办法》的规定和要求，在确保学生实习总量的前提下，学校根据实际需要，集中或分阶段安排实习时间。</w:t>
      </w:r>
    </w:p>
    <w:p w14:paraId="4C24820C">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二</w:t>
      </w:r>
      <w:r>
        <w:rPr>
          <w:rFonts w:hint="eastAsia" w:ascii="仿宋" w:hAnsi="仿宋" w:eastAsia="仿宋"/>
          <w:b/>
          <w:bCs/>
          <w:kern w:val="0"/>
          <w:sz w:val="28"/>
          <w:szCs w:val="28"/>
        </w:rPr>
        <w:t>）教学安排建议</w:t>
      </w:r>
    </w:p>
    <w:tbl>
      <w:tblPr>
        <w:tblStyle w:val="10"/>
        <w:tblW w:w="9397" w:type="dxa"/>
        <w:tblInd w:w="-35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651"/>
        <w:gridCol w:w="1056"/>
        <w:gridCol w:w="1065"/>
        <w:gridCol w:w="645"/>
        <w:gridCol w:w="658"/>
        <w:gridCol w:w="658"/>
        <w:gridCol w:w="658"/>
        <w:gridCol w:w="427"/>
        <w:gridCol w:w="427"/>
        <w:gridCol w:w="427"/>
        <w:gridCol w:w="427"/>
        <w:gridCol w:w="427"/>
        <w:gridCol w:w="427"/>
        <w:gridCol w:w="770"/>
      </w:tblGrid>
      <w:tr w14:paraId="226BA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blHeader/>
        </w:trPr>
        <w:tc>
          <w:tcPr>
            <w:tcW w:w="1325" w:type="dxa"/>
            <w:gridSpan w:val="2"/>
            <w:vMerge w:val="restart"/>
            <w:tcBorders>
              <w:tl2br w:val="nil"/>
              <w:tr2bl w:val="nil"/>
            </w:tcBorders>
            <w:shd w:val="clear" w:color="auto" w:fill="auto"/>
            <w:vAlign w:val="center"/>
          </w:tcPr>
          <w:p w14:paraId="13373F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056" w:type="dxa"/>
            <w:vMerge w:val="restart"/>
            <w:tcBorders>
              <w:tl2br w:val="nil"/>
              <w:tr2bl w:val="nil"/>
            </w:tcBorders>
            <w:shd w:val="clear" w:color="auto" w:fill="auto"/>
            <w:vAlign w:val="center"/>
          </w:tcPr>
          <w:p w14:paraId="78F94D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课程编码</w:t>
            </w:r>
          </w:p>
        </w:tc>
        <w:tc>
          <w:tcPr>
            <w:tcW w:w="1065" w:type="dxa"/>
            <w:vMerge w:val="restart"/>
            <w:tcBorders>
              <w:tl2br w:val="nil"/>
              <w:tr2bl w:val="nil"/>
            </w:tcBorders>
            <w:shd w:val="clear" w:color="auto" w:fill="auto"/>
            <w:vAlign w:val="center"/>
          </w:tcPr>
          <w:p w14:paraId="2B41E9E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45" w:type="dxa"/>
            <w:vMerge w:val="restart"/>
            <w:tcBorders>
              <w:tl2br w:val="nil"/>
              <w:tr2bl w:val="nil"/>
            </w:tcBorders>
            <w:shd w:val="clear" w:color="auto" w:fill="auto"/>
            <w:vAlign w:val="center"/>
          </w:tcPr>
          <w:p w14:paraId="18E846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学分</w:t>
            </w:r>
          </w:p>
        </w:tc>
        <w:tc>
          <w:tcPr>
            <w:tcW w:w="1974" w:type="dxa"/>
            <w:gridSpan w:val="3"/>
            <w:tcBorders>
              <w:tl2br w:val="nil"/>
              <w:tr2bl w:val="nil"/>
            </w:tcBorders>
            <w:shd w:val="clear" w:color="auto" w:fill="auto"/>
            <w:vAlign w:val="center"/>
          </w:tcPr>
          <w:p w14:paraId="59640EE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教学学时</w:t>
            </w:r>
          </w:p>
        </w:tc>
        <w:tc>
          <w:tcPr>
            <w:tcW w:w="2562" w:type="dxa"/>
            <w:gridSpan w:val="6"/>
            <w:tcBorders>
              <w:tl2br w:val="nil"/>
              <w:tr2bl w:val="nil"/>
            </w:tcBorders>
            <w:shd w:val="clear" w:color="auto" w:fill="auto"/>
            <w:vAlign w:val="center"/>
          </w:tcPr>
          <w:p w14:paraId="1A364A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各学期周学时安排</w:t>
            </w:r>
          </w:p>
        </w:tc>
        <w:tc>
          <w:tcPr>
            <w:tcW w:w="770" w:type="dxa"/>
            <w:vMerge w:val="restart"/>
            <w:tcBorders>
              <w:tl2br w:val="nil"/>
              <w:tr2bl w:val="nil"/>
            </w:tcBorders>
            <w:shd w:val="clear" w:color="auto" w:fill="auto"/>
            <w:vAlign w:val="center"/>
          </w:tcPr>
          <w:p w14:paraId="7C93C8F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考核方式</w:t>
            </w:r>
          </w:p>
        </w:tc>
      </w:tr>
      <w:tr w14:paraId="14B77F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8" w:hRule="atLeast"/>
          <w:tblHeader/>
        </w:trPr>
        <w:tc>
          <w:tcPr>
            <w:tcW w:w="1325" w:type="dxa"/>
            <w:gridSpan w:val="2"/>
            <w:vMerge w:val="continue"/>
            <w:tcBorders>
              <w:tl2br w:val="nil"/>
              <w:tr2bl w:val="nil"/>
            </w:tcBorders>
            <w:shd w:val="clear" w:color="auto" w:fill="auto"/>
            <w:vAlign w:val="center"/>
          </w:tcPr>
          <w:p w14:paraId="3E3DFBF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056" w:type="dxa"/>
            <w:vMerge w:val="continue"/>
            <w:tcBorders>
              <w:tl2br w:val="nil"/>
              <w:tr2bl w:val="nil"/>
            </w:tcBorders>
            <w:shd w:val="clear" w:color="auto" w:fill="auto"/>
            <w:vAlign w:val="center"/>
          </w:tcPr>
          <w:p w14:paraId="1B88CC9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065" w:type="dxa"/>
            <w:vMerge w:val="continue"/>
            <w:tcBorders>
              <w:tl2br w:val="nil"/>
              <w:tr2bl w:val="nil"/>
            </w:tcBorders>
            <w:shd w:val="clear" w:color="auto" w:fill="auto"/>
            <w:vAlign w:val="center"/>
          </w:tcPr>
          <w:p w14:paraId="51783A6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645" w:type="dxa"/>
            <w:vMerge w:val="continue"/>
            <w:tcBorders>
              <w:tl2br w:val="nil"/>
              <w:tr2bl w:val="nil"/>
            </w:tcBorders>
            <w:shd w:val="clear" w:color="auto" w:fill="auto"/>
            <w:vAlign w:val="center"/>
          </w:tcPr>
          <w:p w14:paraId="2A08C3E1">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658" w:type="dxa"/>
            <w:tcBorders>
              <w:tl2br w:val="nil"/>
              <w:tr2bl w:val="nil"/>
            </w:tcBorders>
            <w:shd w:val="clear" w:color="auto" w:fill="auto"/>
            <w:vAlign w:val="center"/>
          </w:tcPr>
          <w:p w14:paraId="75F7DC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总学时</w:t>
            </w:r>
          </w:p>
        </w:tc>
        <w:tc>
          <w:tcPr>
            <w:tcW w:w="658" w:type="dxa"/>
            <w:tcBorders>
              <w:tl2br w:val="nil"/>
              <w:tr2bl w:val="nil"/>
            </w:tcBorders>
            <w:shd w:val="clear" w:color="auto" w:fill="auto"/>
            <w:vAlign w:val="center"/>
          </w:tcPr>
          <w:p w14:paraId="1BD336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理论学时</w:t>
            </w:r>
          </w:p>
        </w:tc>
        <w:tc>
          <w:tcPr>
            <w:tcW w:w="658" w:type="dxa"/>
            <w:tcBorders>
              <w:tl2br w:val="nil"/>
              <w:tr2bl w:val="nil"/>
            </w:tcBorders>
            <w:shd w:val="clear" w:color="auto" w:fill="auto"/>
            <w:vAlign w:val="center"/>
          </w:tcPr>
          <w:p w14:paraId="593439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实践学时</w:t>
            </w:r>
          </w:p>
        </w:tc>
        <w:tc>
          <w:tcPr>
            <w:tcW w:w="427" w:type="dxa"/>
            <w:tcBorders>
              <w:tl2br w:val="nil"/>
              <w:tr2bl w:val="nil"/>
            </w:tcBorders>
            <w:shd w:val="clear" w:color="auto" w:fill="auto"/>
            <w:vAlign w:val="center"/>
          </w:tcPr>
          <w:p w14:paraId="3B7ED0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一</w:t>
            </w:r>
          </w:p>
        </w:tc>
        <w:tc>
          <w:tcPr>
            <w:tcW w:w="427" w:type="dxa"/>
            <w:tcBorders>
              <w:tl2br w:val="nil"/>
              <w:tr2bl w:val="nil"/>
            </w:tcBorders>
            <w:shd w:val="clear" w:color="auto" w:fill="auto"/>
            <w:vAlign w:val="center"/>
          </w:tcPr>
          <w:p w14:paraId="7CADC4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二</w:t>
            </w:r>
          </w:p>
        </w:tc>
        <w:tc>
          <w:tcPr>
            <w:tcW w:w="427" w:type="dxa"/>
            <w:tcBorders>
              <w:tl2br w:val="nil"/>
              <w:tr2bl w:val="nil"/>
            </w:tcBorders>
            <w:shd w:val="clear" w:color="auto" w:fill="auto"/>
            <w:vAlign w:val="center"/>
          </w:tcPr>
          <w:p w14:paraId="5B5A72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三</w:t>
            </w:r>
          </w:p>
        </w:tc>
        <w:tc>
          <w:tcPr>
            <w:tcW w:w="427" w:type="dxa"/>
            <w:tcBorders>
              <w:tl2br w:val="nil"/>
              <w:tr2bl w:val="nil"/>
            </w:tcBorders>
            <w:shd w:val="clear" w:color="auto" w:fill="auto"/>
            <w:vAlign w:val="center"/>
          </w:tcPr>
          <w:p w14:paraId="5E381A9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四</w:t>
            </w:r>
          </w:p>
        </w:tc>
        <w:tc>
          <w:tcPr>
            <w:tcW w:w="427" w:type="dxa"/>
            <w:tcBorders>
              <w:tl2br w:val="nil"/>
              <w:tr2bl w:val="nil"/>
            </w:tcBorders>
            <w:shd w:val="clear" w:color="auto" w:fill="auto"/>
            <w:vAlign w:val="center"/>
          </w:tcPr>
          <w:p w14:paraId="43D293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五</w:t>
            </w:r>
          </w:p>
        </w:tc>
        <w:tc>
          <w:tcPr>
            <w:tcW w:w="427" w:type="dxa"/>
            <w:tcBorders>
              <w:tl2br w:val="nil"/>
              <w:tr2bl w:val="nil"/>
            </w:tcBorders>
            <w:shd w:val="clear" w:color="auto" w:fill="auto"/>
            <w:vAlign w:val="center"/>
          </w:tcPr>
          <w:p w14:paraId="6438B5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六</w:t>
            </w:r>
          </w:p>
        </w:tc>
        <w:tc>
          <w:tcPr>
            <w:tcW w:w="770" w:type="dxa"/>
            <w:vMerge w:val="continue"/>
            <w:tcBorders>
              <w:tl2br w:val="nil"/>
              <w:tr2bl w:val="nil"/>
            </w:tcBorders>
            <w:shd w:val="clear" w:color="auto" w:fill="auto"/>
            <w:vAlign w:val="center"/>
          </w:tcPr>
          <w:p w14:paraId="053B120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r>
      <w:tr w14:paraId="1D57E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restart"/>
            <w:tcBorders>
              <w:tl2br w:val="nil"/>
              <w:tr2bl w:val="nil"/>
            </w:tcBorders>
            <w:shd w:val="clear" w:color="auto" w:fill="auto"/>
            <w:vAlign w:val="center"/>
          </w:tcPr>
          <w:p w14:paraId="2A9683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 xml:space="preserve">公共基础课程     </w:t>
            </w:r>
          </w:p>
        </w:tc>
        <w:tc>
          <w:tcPr>
            <w:tcW w:w="651" w:type="dxa"/>
            <w:vMerge w:val="restart"/>
            <w:tcBorders>
              <w:tl2br w:val="nil"/>
              <w:tr2bl w:val="nil"/>
            </w:tcBorders>
            <w:shd w:val="clear" w:color="auto" w:fill="auto"/>
            <w:vAlign w:val="center"/>
          </w:tcPr>
          <w:p w14:paraId="316325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必修课程</w:t>
            </w:r>
          </w:p>
        </w:tc>
        <w:tc>
          <w:tcPr>
            <w:tcW w:w="1056" w:type="dxa"/>
            <w:tcBorders>
              <w:tl2br w:val="nil"/>
              <w:tr2bl w:val="nil"/>
            </w:tcBorders>
            <w:shd w:val="clear" w:color="auto" w:fill="auto"/>
            <w:vAlign w:val="center"/>
          </w:tcPr>
          <w:p w14:paraId="0BDEE0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75011201</w:t>
            </w:r>
          </w:p>
        </w:tc>
        <w:tc>
          <w:tcPr>
            <w:tcW w:w="1065" w:type="dxa"/>
            <w:tcBorders>
              <w:tl2br w:val="nil"/>
              <w:tr2bl w:val="nil"/>
            </w:tcBorders>
            <w:shd w:val="clear" w:color="auto" w:fill="auto"/>
            <w:vAlign w:val="center"/>
          </w:tcPr>
          <w:p w14:paraId="44F905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中国特色社会主义</w:t>
            </w:r>
          </w:p>
        </w:tc>
        <w:tc>
          <w:tcPr>
            <w:tcW w:w="645" w:type="dxa"/>
            <w:tcBorders>
              <w:tl2br w:val="nil"/>
              <w:tr2bl w:val="nil"/>
            </w:tcBorders>
            <w:shd w:val="clear" w:color="auto" w:fill="auto"/>
            <w:vAlign w:val="center"/>
          </w:tcPr>
          <w:p w14:paraId="4023822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53F7C2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285744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208EA8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720482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2F1FEC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E2F892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C2A94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9F0CC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1A92D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20C500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3C4774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74" w:type="dxa"/>
            <w:vMerge w:val="continue"/>
            <w:tcBorders>
              <w:tl2br w:val="nil"/>
              <w:tr2bl w:val="nil"/>
            </w:tcBorders>
            <w:shd w:val="clear" w:color="auto" w:fill="auto"/>
            <w:vAlign w:val="center"/>
          </w:tcPr>
          <w:p w14:paraId="786FDF7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13CA64F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74CE06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75011202</w:t>
            </w:r>
          </w:p>
        </w:tc>
        <w:tc>
          <w:tcPr>
            <w:tcW w:w="1065" w:type="dxa"/>
            <w:tcBorders>
              <w:tl2br w:val="nil"/>
              <w:tr2bl w:val="nil"/>
            </w:tcBorders>
            <w:shd w:val="clear" w:color="auto" w:fill="auto"/>
            <w:vAlign w:val="center"/>
          </w:tcPr>
          <w:p w14:paraId="439E8FA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心理健康与职业生涯</w:t>
            </w:r>
          </w:p>
        </w:tc>
        <w:tc>
          <w:tcPr>
            <w:tcW w:w="645" w:type="dxa"/>
            <w:tcBorders>
              <w:tl2br w:val="nil"/>
              <w:tr2bl w:val="nil"/>
            </w:tcBorders>
            <w:shd w:val="clear" w:color="auto" w:fill="auto"/>
            <w:vAlign w:val="center"/>
          </w:tcPr>
          <w:p w14:paraId="30BC3E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73DC0A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0FD274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655745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31EA54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FF123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4961A1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8367E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45796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C5C69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6F1864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7C80D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689BA42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5A8DCAB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17167C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75011203</w:t>
            </w:r>
          </w:p>
        </w:tc>
        <w:tc>
          <w:tcPr>
            <w:tcW w:w="1065" w:type="dxa"/>
            <w:tcBorders>
              <w:tl2br w:val="nil"/>
              <w:tr2bl w:val="nil"/>
            </w:tcBorders>
            <w:shd w:val="clear" w:color="auto" w:fill="auto"/>
            <w:vAlign w:val="center"/>
          </w:tcPr>
          <w:p w14:paraId="0772AC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哲学与人生</w:t>
            </w:r>
          </w:p>
        </w:tc>
        <w:tc>
          <w:tcPr>
            <w:tcW w:w="645" w:type="dxa"/>
            <w:tcBorders>
              <w:tl2br w:val="nil"/>
              <w:tr2bl w:val="nil"/>
            </w:tcBorders>
            <w:shd w:val="clear" w:color="auto" w:fill="auto"/>
            <w:vAlign w:val="center"/>
          </w:tcPr>
          <w:p w14:paraId="4B5604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148D48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673088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682FBB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2A78CB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CD8D1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6C6FA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499F1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3335D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C0E2B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0F86CEE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558D6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47F09C8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495D98B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4AB7C9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75011204</w:t>
            </w:r>
          </w:p>
        </w:tc>
        <w:tc>
          <w:tcPr>
            <w:tcW w:w="1065" w:type="dxa"/>
            <w:tcBorders>
              <w:tl2br w:val="nil"/>
              <w:tr2bl w:val="nil"/>
            </w:tcBorders>
            <w:shd w:val="clear" w:color="auto" w:fill="auto"/>
            <w:vAlign w:val="center"/>
          </w:tcPr>
          <w:p w14:paraId="242A36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职业道德与法治</w:t>
            </w:r>
          </w:p>
        </w:tc>
        <w:tc>
          <w:tcPr>
            <w:tcW w:w="645" w:type="dxa"/>
            <w:tcBorders>
              <w:tl2br w:val="nil"/>
              <w:tr2bl w:val="nil"/>
            </w:tcBorders>
            <w:shd w:val="clear" w:color="auto" w:fill="auto"/>
            <w:vAlign w:val="center"/>
          </w:tcPr>
          <w:p w14:paraId="7D24B3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574558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06EB23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38A4E6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549E764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0556D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5E59B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B2367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1D3B15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A6258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170F58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64DC0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50C2770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2CB9299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4F7E1F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75011205</w:t>
            </w:r>
          </w:p>
        </w:tc>
        <w:tc>
          <w:tcPr>
            <w:tcW w:w="1065" w:type="dxa"/>
            <w:tcBorders>
              <w:tl2br w:val="nil"/>
              <w:tr2bl w:val="nil"/>
            </w:tcBorders>
            <w:shd w:val="clear" w:color="auto" w:fill="auto"/>
            <w:vAlign w:val="center"/>
          </w:tcPr>
          <w:p w14:paraId="6C498B8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语文</w:t>
            </w:r>
          </w:p>
        </w:tc>
        <w:tc>
          <w:tcPr>
            <w:tcW w:w="645" w:type="dxa"/>
            <w:tcBorders>
              <w:tl2br w:val="nil"/>
              <w:tr2bl w:val="nil"/>
            </w:tcBorders>
            <w:shd w:val="clear" w:color="auto" w:fill="auto"/>
            <w:vAlign w:val="center"/>
          </w:tcPr>
          <w:p w14:paraId="3FD451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11</w:t>
            </w:r>
          </w:p>
        </w:tc>
        <w:tc>
          <w:tcPr>
            <w:tcW w:w="658" w:type="dxa"/>
            <w:tcBorders>
              <w:tl2br w:val="nil"/>
              <w:tr2bl w:val="nil"/>
            </w:tcBorders>
            <w:shd w:val="clear" w:color="auto" w:fill="auto"/>
            <w:vAlign w:val="center"/>
          </w:tcPr>
          <w:p w14:paraId="579D25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198</w:t>
            </w:r>
          </w:p>
        </w:tc>
        <w:tc>
          <w:tcPr>
            <w:tcW w:w="658" w:type="dxa"/>
            <w:tcBorders>
              <w:tl2br w:val="nil"/>
              <w:tr2bl w:val="nil"/>
            </w:tcBorders>
            <w:shd w:val="clear" w:color="auto" w:fill="auto"/>
            <w:vAlign w:val="center"/>
          </w:tcPr>
          <w:p w14:paraId="372F134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198</w:t>
            </w:r>
          </w:p>
        </w:tc>
        <w:tc>
          <w:tcPr>
            <w:tcW w:w="658" w:type="dxa"/>
            <w:tcBorders>
              <w:tl2br w:val="nil"/>
              <w:tr2bl w:val="nil"/>
            </w:tcBorders>
            <w:shd w:val="clear" w:color="auto" w:fill="auto"/>
            <w:vAlign w:val="center"/>
          </w:tcPr>
          <w:p w14:paraId="31F7F89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633F3C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0996EB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6D14F5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41762F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35C6A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B388E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6F34E1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200EE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6DF7D0C6">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1792E54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21AB78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75011206</w:t>
            </w:r>
          </w:p>
        </w:tc>
        <w:tc>
          <w:tcPr>
            <w:tcW w:w="1065" w:type="dxa"/>
            <w:tcBorders>
              <w:tl2br w:val="nil"/>
              <w:tr2bl w:val="nil"/>
            </w:tcBorders>
            <w:shd w:val="clear" w:color="auto" w:fill="auto"/>
            <w:vAlign w:val="center"/>
          </w:tcPr>
          <w:p w14:paraId="29DBBD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数学</w:t>
            </w:r>
          </w:p>
        </w:tc>
        <w:tc>
          <w:tcPr>
            <w:tcW w:w="645" w:type="dxa"/>
            <w:tcBorders>
              <w:tl2br w:val="nil"/>
              <w:tr2bl w:val="nil"/>
            </w:tcBorders>
            <w:shd w:val="clear" w:color="auto" w:fill="auto"/>
            <w:vAlign w:val="center"/>
          </w:tcPr>
          <w:p w14:paraId="5EA9A9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58" w:type="dxa"/>
            <w:tcBorders>
              <w:tl2br w:val="nil"/>
              <w:tr2bl w:val="nil"/>
            </w:tcBorders>
            <w:shd w:val="clear" w:color="auto" w:fill="auto"/>
            <w:vAlign w:val="center"/>
          </w:tcPr>
          <w:p w14:paraId="44F75D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58" w:type="dxa"/>
            <w:tcBorders>
              <w:tl2br w:val="nil"/>
              <w:tr2bl w:val="nil"/>
            </w:tcBorders>
            <w:shd w:val="clear" w:color="auto" w:fill="auto"/>
            <w:vAlign w:val="center"/>
          </w:tcPr>
          <w:p w14:paraId="4CA313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58" w:type="dxa"/>
            <w:tcBorders>
              <w:tl2br w:val="nil"/>
              <w:tr2bl w:val="nil"/>
            </w:tcBorders>
            <w:shd w:val="clear" w:color="auto" w:fill="auto"/>
            <w:vAlign w:val="center"/>
          </w:tcPr>
          <w:p w14:paraId="1009D7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7CF56B9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75A843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1135AA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2639F3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4BEE9C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7A3668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1E3121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6D2BBA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05771355">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423B5D5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62C3E2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75011207</w:t>
            </w:r>
          </w:p>
        </w:tc>
        <w:tc>
          <w:tcPr>
            <w:tcW w:w="1065" w:type="dxa"/>
            <w:tcBorders>
              <w:tl2br w:val="nil"/>
              <w:tr2bl w:val="nil"/>
            </w:tcBorders>
            <w:shd w:val="clear" w:color="auto" w:fill="auto"/>
            <w:vAlign w:val="center"/>
          </w:tcPr>
          <w:p w14:paraId="4B9BBC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英语</w:t>
            </w:r>
          </w:p>
        </w:tc>
        <w:tc>
          <w:tcPr>
            <w:tcW w:w="645" w:type="dxa"/>
            <w:tcBorders>
              <w:tl2br w:val="nil"/>
              <w:tr2bl w:val="nil"/>
            </w:tcBorders>
            <w:shd w:val="clear" w:color="auto" w:fill="auto"/>
            <w:vAlign w:val="center"/>
          </w:tcPr>
          <w:p w14:paraId="640B4F4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58" w:type="dxa"/>
            <w:tcBorders>
              <w:tl2br w:val="nil"/>
              <w:tr2bl w:val="nil"/>
            </w:tcBorders>
            <w:shd w:val="clear" w:color="auto" w:fill="auto"/>
            <w:vAlign w:val="center"/>
          </w:tcPr>
          <w:p w14:paraId="45A4FC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58" w:type="dxa"/>
            <w:tcBorders>
              <w:tl2br w:val="nil"/>
              <w:tr2bl w:val="nil"/>
            </w:tcBorders>
            <w:shd w:val="clear" w:color="auto" w:fill="auto"/>
            <w:vAlign w:val="center"/>
          </w:tcPr>
          <w:p w14:paraId="53802D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58" w:type="dxa"/>
            <w:tcBorders>
              <w:tl2br w:val="nil"/>
              <w:tr2bl w:val="nil"/>
            </w:tcBorders>
            <w:shd w:val="clear" w:color="auto" w:fill="auto"/>
            <w:vAlign w:val="center"/>
          </w:tcPr>
          <w:p w14:paraId="45974E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656415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8B156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56BB8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022AD3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CE9D0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82A3F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4C3A1C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3E976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03AC36D4">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4E5E15E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4E42E7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75011208</w:t>
            </w:r>
          </w:p>
        </w:tc>
        <w:tc>
          <w:tcPr>
            <w:tcW w:w="1065" w:type="dxa"/>
            <w:tcBorders>
              <w:tl2br w:val="nil"/>
              <w:tr2bl w:val="nil"/>
            </w:tcBorders>
            <w:shd w:val="clear" w:color="auto" w:fill="auto"/>
            <w:vAlign w:val="center"/>
          </w:tcPr>
          <w:p w14:paraId="1D99C4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信息技术</w:t>
            </w:r>
          </w:p>
        </w:tc>
        <w:tc>
          <w:tcPr>
            <w:tcW w:w="645" w:type="dxa"/>
            <w:tcBorders>
              <w:tl2br w:val="nil"/>
              <w:tr2bl w:val="nil"/>
            </w:tcBorders>
            <w:shd w:val="clear" w:color="auto" w:fill="auto"/>
            <w:vAlign w:val="center"/>
          </w:tcPr>
          <w:p w14:paraId="29F377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2BF4A0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6DF59D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7BE05D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427" w:type="dxa"/>
            <w:tcBorders>
              <w:tl2br w:val="nil"/>
              <w:tr2bl w:val="nil"/>
            </w:tcBorders>
            <w:shd w:val="clear" w:color="auto" w:fill="auto"/>
            <w:vAlign w:val="center"/>
          </w:tcPr>
          <w:p w14:paraId="1253B1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40579D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15BA2A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13C6A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A2C56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0F400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2BB324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实操</w:t>
            </w:r>
          </w:p>
        </w:tc>
      </w:tr>
      <w:tr w14:paraId="29705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6A50490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565BEC2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0D42AF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75011209</w:t>
            </w:r>
          </w:p>
        </w:tc>
        <w:tc>
          <w:tcPr>
            <w:tcW w:w="1065" w:type="dxa"/>
            <w:tcBorders>
              <w:tl2br w:val="nil"/>
              <w:tr2bl w:val="nil"/>
            </w:tcBorders>
            <w:shd w:val="clear" w:color="auto" w:fill="auto"/>
            <w:vAlign w:val="center"/>
          </w:tcPr>
          <w:p w14:paraId="1BE371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体育与健康</w:t>
            </w:r>
          </w:p>
        </w:tc>
        <w:tc>
          <w:tcPr>
            <w:tcW w:w="645" w:type="dxa"/>
            <w:tcBorders>
              <w:tl2br w:val="nil"/>
              <w:tr2bl w:val="nil"/>
            </w:tcBorders>
            <w:shd w:val="clear" w:color="auto" w:fill="auto"/>
            <w:vAlign w:val="center"/>
          </w:tcPr>
          <w:p w14:paraId="0409A2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58" w:type="dxa"/>
            <w:tcBorders>
              <w:tl2br w:val="nil"/>
              <w:tr2bl w:val="nil"/>
            </w:tcBorders>
            <w:shd w:val="clear" w:color="auto" w:fill="auto"/>
            <w:vAlign w:val="center"/>
          </w:tcPr>
          <w:p w14:paraId="5864B8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58" w:type="dxa"/>
            <w:tcBorders>
              <w:tl2br w:val="nil"/>
              <w:tr2bl w:val="nil"/>
            </w:tcBorders>
            <w:shd w:val="clear" w:color="auto" w:fill="auto"/>
            <w:vAlign w:val="center"/>
          </w:tcPr>
          <w:p w14:paraId="36A986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3E534CA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126</w:t>
            </w:r>
          </w:p>
        </w:tc>
        <w:tc>
          <w:tcPr>
            <w:tcW w:w="427" w:type="dxa"/>
            <w:tcBorders>
              <w:tl2br w:val="nil"/>
              <w:tr2bl w:val="nil"/>
            </w:tcBorders>
            <w:shd w:val="clear" w:color="auto" w:fill="auto"/>
            <w:vAlign w:val="center"/>
          </w:tcPr>
          <w:p w14:paraId="077520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546702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4C46E7A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026CC7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771012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6B465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7D9170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实操</w:t>
            </w:r>
          </w:p>
        </w:tc>
      </w:tr>
      <w:tr w14:paraId="01723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5B68D426">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41D4898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29A679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75011210</w:t>
            </w:r>
          </w:p>
        </w:tc>
        <w:tc>
          <w:tcPr>
            <w:tcW w:w="1065" w:type="dxa"/>
            <w:tcBorders>
              <w:tl2br w:val="nil"/>
              <w:tr2bl w:val="nil"/>
            </w:tcBorders>
            <w:shd w:val="clear" w:color="auto" w:fill="auto"/>
            <w:vAlign w:val="center"/>
          </w:tcPr>
          <w:p w14:paraId="1A1926F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历史</w:t>
            </w:r>
          </w:p>
        </w:tc>
        <w:tc>
          <w:tcPr>
            <w:tcW w:w="645" w:type="dxa"/>
            <w:tcBorders>
              <w:tl2br w:val="nil"/>
              <w:tr2bl w:val="nil"/>
            </w:tcBorders>
            <w:shd w:val="clear" w:color="auto" w:fill="auto"/>
            <w:vAlign w:val="center"/>
          </w:tcPr>
          <w:p w14:paraId="75A0D9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58" w:type="dxa"/>
            <w:tcBorders>
              <w:tl2br w:val="nil"/>
              <w:tr2bl w:val="nil"/>
            </w:tcBorders>
            <w:shd w:val="clear" w:color="auto" w:fill="auto"/>
            <w:vAlign w:val="center"/>
          </w:tcPr>
          <w:p w14:paraId="2BE299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44D6C6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37B1C6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4F67D44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6DAAE9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1BA8FE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F4491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13D464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58AB0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5BEFA6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5B3BA5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674" w:type="dxa"/>
            <w:vMerge w:val="continue"/>
            <w:tcBorders>
              <w:tl2br w:val="nil"/>
              <w:tr2bl w:val="nil"/>
            </w:tcBorders>
            <w:shd w:val="clear" w:color="auto" w:fill="auto"/>
            <w:vAlign w:val="center"/>
          </w:tcPr>
          <w:p w14:paraId="6319F0D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0889515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640E1E4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75011211</w:t>
            </w:r>
          </w:p>
        </w:tc>
        <w:tc>
          <w:tcPr>
            <w:tcW w:w="1065" w:type="dxa"/>
            <w:tcBorders>
              <w:tl2br w:val="nil"/>
              <w:tr2bl w:val="nil"/>
            </w:tcBorders>
            <w:shd w:val="clear" w:color="auto" w:fill="auto"/>
            <w:vAlign w:val="center"/>
          </w:tcPr>
          <w:p w14:paraId="7F9147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习近平新时代中国特色社会主义思想学生读本</w:t>
            </w:r>
          </w:p>
        </w:tc>
        <w:tc>
          <w:tcPr>
            <w:tcW w:w="645" w:type="dxa"/>
            <w:tcBorders>
              <w:tl2br w:val="nil"/>
              <w:tr2bl w:val="nil"/>
            </w:tcBorders>
            <w:shd w:val="clear" w:color="auto" w:fill="auto"/>
            <w:vAlign w:val="center"/>
          </w:tcPr>
          <w:p w14:paraId="3D7455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58" w:type="dxa"/>
            <w:tcBorders>
              <w:tl2br w:val="nil"/>
              <w:tr2bl w:val="nil"/>
            </w:tcBorders>
            <w:shd w:val="clear" w:color="auto" w:fill="auto"/>
            <w:vAlign w:val="center"/>
          </w:tcPr>
          <w:p w14:paraId="653999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01A13D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101D5B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77BD0E3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1C9DAD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3AC1E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88A28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427" w:type="dxa"/>
            <w:tcBorders>
              <w:tl2br w:val="nil"/>
              <w:tr2bl w:val="nil"/>
            </w:tcBorders>
            <w:shd w:val="clear" w:color="auto" w:fill="auto"/>
            <w:vAlign w:val="center"/>
          </w:tcPr>
          <w:p w14:paraId="1B7B42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67EAD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5DFE7DA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w:t>
            </w:r>
          </w:p>
        </w:tc>
      </w:tr>
      <w:tr w14:paraId="781A0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07CEB6EF">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2969592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59AD7A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75011212</w:t>
            </w:r>
          </w:p>
        </w:tc>
        <w:tc>
          <w:tcPr>
            <w:tcW w:w="1065" w:type="dxa"/>
            <w:tcBorders>
              <w:tl2br w:val="nil"/>
              <w:tr2bl w:val="nil"/>
            </w:tcBorders>
            <w:shd w:val="clear" w:color="auto" w:fill="auto"/>
            <w:vAlign w:val="center"/>
          </w:tcPr>
          <w:p w14:paraId="240F71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艺术</w:t>
            </w:r>
          </w:p>
        </w:tc>
        <w:tc>
          <w:tcPr>
            <w:tcW w:w="645" w:type="dxa"/>
            <w:tcBorders>
              <w:tl2br w:val="nil"/>
              <w:tr2bl w:val="nil"/>
            </w:tcBorders>
            <w:shd w:val="clear" w:color="auto" w:fill="auto"/>
            <w:vAlign w:val="center"/>
          </w:tcPr>
          <w:p w14:paraId="54CC95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380C4D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73073B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10F004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6B9F45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w:t>
            </w:r>
          </w:p>
        </w:tc>
        <w:tc>
          <w:tcPr>
            <w:tcW w:w="427" w:type="dxa"/>
            <w:tcBorders>
              <w:tl2br w:val="nil"/>
              <w:tr2bl w:val="nil"/>
            </w:tcBorders>
            <w:shd w:val="clear" w:color="auto" w:fill="auto"/>
            <w:vAlign w:val="center"/>
          </w:tcPr>
          <w:p w14:paraId="4365BD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1</w:t>
            </w:r>
          </w:p>
        </w:tc>
        <w:tc>
          <w:tcPr>
            <w:tcW w:w="427" w:type="dxa"/>
            <w:tcBorders>
              <w:tl2br w:val="nil"/>
              <w:tr2bl w:val="nil"/>
            </w:tcBorders>
            <w:shd w:val="clear" w:color="auto" w:fill="auto"/>
            <w:vAlign w:val="center"/>
          </w:tcPr>
          <w:p w14:paraId="2CFAB0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CDF75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E7CB1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5FD80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105E325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考核</w:t>
            </w:r>
          </w:p>
        </w:tc>
      </w:tr>
      <w:tr w14:paraId="7B7B8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5B813AF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5B2B69C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62A3F9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75011213</w:t>
            </w:r>
          </w:p>
        </w:tc>
        <w:tc>
          <w:tcPr>
            <w:tcW w:w="1065" w:type="dxa"/>
            <w:tcBorders>
              <w:tl2br w:val="nil"/>
              <w:tr2bl w:val="nil"/>
            </w:tcBorders>
            <w:shd w:val="clear" w:color="auto" w:fill="auto"/>
            <w:vAlign w:val="center"/>
          </w:tcPr>
          <w:p w14:paraId="566616F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人工智能</w:t>
            </w:r>
          </w:p>
        </w:tc>
        <w:tc>
          <w:tcPr>
            <w:tcW w:w="645" w:type="dxa"/>
            <w:tcBorders>
              <w:tl2br w:val="nil"/>
              <w:tr2bl w:val="nil"/>
            </w:tcBorders>
            <w:shd w:val="clear" w:color="auto" w:fill="auto"/>
            <w:vAlign w:val="center"/>
          </w:tcPr>
          <w:p w14:paraId="434BA50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6EC6F19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0945D1F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5AC6FE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57BC2D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D1857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40CFE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E1C73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DB412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73309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5102C6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25CEA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53F9843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772" w:type="dxa"/>
            <w:gridSpan w:val="3"/>
            <w:tcBorders>
              <w:tl2br w:val="nil"/>
              <w:tr2bl w:val="nil"/>
            </w:tcBorders>
            <w:shd w:val="clear" w:color="auto" w:fill="auto"/>
            <w:vAlign w:val="center"/>
          </w:tcPr>
          <w:p w14:paraId="04DF3D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必修课程学时学分</w:t>
            </w:r>
          </w:p>
        </w:tc>
        <w:tc>
          <w:tcPr>
            <w:tcW w:w="645" w:type="dxa"/>
            <w:tcBorders>
              <w:tl2br w:val="nil"/>
              <w:tr2bl w:val="nil"/>
            </w:tcBorders>
            <w:shd w:val="clear" w:color="auto" w:fill="auto"/>
            <w:vAlign w:val="center"/>
          </w:tcPr>
          <w:p w14:paraId="368489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58</w:t>
            </w:r>
          </w:p>
        </w:tc>
        <w:tc>
          <w:tcPr>
            <w:tcW w:w="658" w:type="dxa"/>
            <w:tcBorders>
              <w:tl2br w:val="nil"/>
              <w:tr2bl w:val="nil"/>
            </w:tcBorders>
            <w:shd w:val="clear" w:color="auto" w:fill="auto"/>
            <w:vAlign w:val="center"/>
          </w:tcPr>
          <w:p w14:paraId="6A5657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1044</w:t>
            </w:r>
          </w:p>
        </w:tc>
        <w:tc>
          <w:tcPr>
            <w:tcW w:w="658" w:type="dxa"/>
            <w:tcBorders>
              <w:tl2br w:val="nil"/>
              <w:tr2bl w:val="nil"/>
            </w:tcBorders>
            <w:shd w:val="clear" w:color="auto" w:fill="auto"/>
            <w:vAlign w:val="center"/>
          </w:tcPr>
          <w:p w14:paraId="68CCF0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774</w:t>
            </w:r>
          </w:p>
        </w:tc>
        <w:tc>
          <w:tcPr>
            <w:tcW w:w="658" w:type="dxa"/>
            <w:tcBorders>
              <w:tl2br w:val="nil"/>
              <w:tr2bl w:val="nil"/>
            </w:tcBorders>
            <w:shd w:val="clear" w:color="auto" w:fill="auto"/>
            <w:vAlign w:val="center"/>
          </w:tcPr>
          <w:p w14:paraId="2463B0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3332" w:type="dxa"/>
            <w:gridSpan w:val="7"/>
            <w:tcBorders>
              <w:tl2br w:val="nil"/>
              <w:tr2bl w:val="nil"/>
            </w:tcBorders>
            <w:shd w:val="clear" w:color="auto" w:fill="auto"/>
            <w:vAlign w:val="center"/>
          </w:tcPr>
          <w:p w14:paraId="4EA482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占总学时数的比例：（31.52%）</w:t>
            </w:r>
          </w:p>
        </w:tc>
      </w:tr>
      <w:tr w14:paraId="143930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0ABEA37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restart"/>
            <w:tcBorders>
              <w:tl2br w:val="nil"/>
              <w:tr2bl w:val="nil"/>
            </w:tcBorders>
            <w:shd w:val="clear" w:color="auto" w:fill="auto"/>
            <w:vAlign w:val="center"/>
          </w:tcPr>
          <w:p w14:paraId="598DDD1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限选课程</w:t>
            </w:r>
          </w:p>
        </w:tc>
        <w:tc>
          <w:tcPr>
            <w:tcW w:w="1056" w:type="dxa"/>
            <w:tcBorders>
              <w:tl2br w:val="nil"/>
              <w:tr2bl w:val="nil"/>
            </w:tcBorders>
            <w:shd w:val="clear" w:color="auto" w:fill="auto"/>
            <w:vAlign w:val="center"/>
          </w:tcPr>
          <w:p w14:paraId="1EC054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75011214</w:t>
            </w:r>
          </w:p>
        </w:tc>
        <w:tc>
          <w:tcPr>
            <w:tcW w:w="1065" w:type="dxa"/>
            <w:tcBorders>
              <w:tl2br w:val="nil"/>
              <w:tr2bl w:val="nil"/>
            </w:tcBorders>
            <w:shd w:val="clear" w:color="auto" w:fill="auto"/>
            <w:vAlign w:val="center"/>
          </w:tcPr>
          <w:p w14:paraId="536269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中华优秀传统文化</w:t>
            </w:r>
          </w:p>
        </w:tc>
        <w:tc>
          <w:tcPr>
            <w:tcW w:w="645" w:type="dxa"/>
            <w:tcBorders>
              <w:tl2br w:val="nil"/>
              <w:tr2bl w:val="nil"/>
            </w:tcBorders>
            <w:shd w:val="clear" w:color="auto" w:fill="auto"/>
            <w:vAlign w:val="center"/>
          </w:tcPr>
          <w:p w14:paraId="6006A4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8" w:type="dxa"/>
            <w:tcBorders>
              <w:tl2br w:val="nil"/>
              <w:tr2bl w:val="nil"/>
            </w:tcBorders>
            <w:shd w:val="clear" w:color="auto" w:fill="auto"/>
            <w:vAlign w:val="center"/>
          </w:tcPr>
          <w:p w14:paraId="735917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8" w:type="dxa"/>
            <w:tcBorders>
              <w:tl2br w:val="nil"/>
              <w:tr2bl w:val="nil"/>
            </w:tcBorders>
            <w:shd w:val="clear" w:color="auto" w:fill="auto"/>
            <w:vAlign w:val="center"/>
          </w:tcPr>
          <w:p w14:paraId="074BF2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8" w:type="dxa"/>
            <w:tcBorders>
              <w:tl2br w:val="nil"/>
              <w:tr2bl w:val="nil"/>
            </w:tcBorders>
            <w:shd w:val="clear" w:color="auto" w:fill="auto"/>
            <w:vAlign w:val="center"/>
          </w:tcPr>
          <w:p w14:paraId="4083D9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7DC705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6834B7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A0300E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CE9464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00DD4C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0ADD59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70" w:type="dxa"/>
            <w:tcBorders>
              <w:tl2br w:val="nil"/>
              <w:tr2bl w:val="nil"/>
            </w:tcBorders>
            <w:shd w:val="clear" w:color="auto" w:fill="auto"/>
            <w:vAlign w:val="center"/>
          </w:tcPr>
          <w:p w14:paraId="41428F3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3A7DA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03BD6D1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6A8C577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3DEDF1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75011215</w:t>
            </w:r>
          </w:p>
        </w:tc>
        <w:tc>
          <w:tcPr>
            <w:tcW w:w="1065" w:type="dxa"/>
            <w:tcBorders>
              <w:tl2br w:val="nil"/>
              <w:tr2bl w:val="nil"/>
            </w:tcBorders>
            <w:shd w:val="clear" w:color="auto" w:fill="auto"/>
            <w:vAlign w:val="center"/>
          </w:tcPr>
          <w:p w14:paraId="55FC19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劳动教育</w:t>
            </w:r>
          </w:p>
        </w:tc>
        <w:tc>
          <w:tcPr>
            <w:tcW w:w="645" w:type="dxa"/>
            <w:tcBorders>
              <w:tl2br w:val="nil"/>
              <w:tr2bl w:val="nil"/>
            </w:tcBorders>
            <w:shd w:val="clear" w:color="auto" w:fill="auto"/>
            <w:vAlign w:val="center"/>
          </w:tcPr>
          <w:p w14:paraId="657BF4F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8" w:type="dxa"/>
            <w:tcBorders>
              <w:tl2br w:val="nil"/>
              <w:tr2bl w:val="nil"/>
            </w:tcBorders>
            <w:shd w:val="clear" w:color="auto" w:fill="auto"/>
            <w:vAlign w:val="center"/>
          </w:tcPr>
          <w:p w14:paraId="241D1C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8" w:type="dxa"/>
            <w:tcBorders>
              <w:tl2br w:val="nil"/>
              <w:tr2bl w:val="nil"/>
            </w:tcBorders>
            <w:shd w:val="clear" w:color="auto" w:fill="auto"/>
            <w:vAlign w:val="center"/>
          </w:tcPr>
          <w:p w14:paraId="2C9718F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658" w:type="dxa"/>
            <w:tcBorders>
              <w:tl2br w:val="nil"/>
              <w:tr2bl w:val="nil"/>
            </w:tcBorders>
            <w:shd w:val="clear" w:color="auto" w:fill="auto"/>
            <w:vAlign w:val="center"/>
          </w:tcPr>
          <w:p w14:paraId="510B5CE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17DEA6A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2B7214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EF781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7A5B18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681BF3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2D252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70" w:type="dxa"/>
            <w:tcBorders>
              <w:tl2br w:val="nil"/>
              <w:tr2bl w:val="nil"/>
            </w:tcBorders>
            <w:shd w:val="clear" w:color="auto" w:fill="auto"/>
            <w:vAlign w:val="center"/>
          </w:tcPr>
          <w:p w14:paraId="5D2ACC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7381F0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69B22A96">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709F8D0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414656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75011216</w:t>
            </w:r>
          </w:p>
        </w:tc>
        <w:tc>
          <w:tcPr>
            <w:tcW w:w="1065" w:type="dxa"/>
            <w:tcBorders>
              <w:tl2br w:val="nil"/>
              <w:tr2bl w:val="nil"/>
            </w:tcBorders>
            <w:shd w:val="clear" w:color="auto" w:fill="auto"/>
            <w:vAlign w:val="center"/>
          </w:tcPr>
          <w:p w14:paraId="21E2B9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职业素养</w:t>
            </w:r>
          </w:p>
        </w:tc>
        <w:tc>
          <w:tcPr>
            <w:tcW w:w="645" w:type="dxa"/>
            <w:tcBorders>
              <w:tl2br w:val="nil"/>
              <w:tr2bl w:val="nil"/>
            </w:tcBorders>
            <w:shd w:val="clear" w:color="auto" w:fill="auto"/>
            <w:vAlign w:val="center"/>
          </w:tcPr>
          <w:p w14:paraId="000FFB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2</w:t>
            </w:r>
          </w:p>
        </w:tc>
        <w:tc>
          <w:tcPr>
            <w:tcW w:w="658" w:type="dxa"/>
            <w:tcBorders>
              <w:tl2br w:val="nil"/>
              <w:tr2bl w:val="nil"/>
            </w:tcBorders>
            <w:shd w:val="clear" w:color="auto" w:fill="auto"/>
            <w:vAlign w:val="center"/>
          </w:tcPr>
          <w:p w14:paraId="41D77F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36</w:t>
            </w:r>
          </w:p>
        </w:tc>
        <w:tc>
          <w:tcPr>
            <w:tcW w:w="658" w:type="dxa"/>
            <w:tcBorders>
              <w:tl2br w:val="nil"/>
              <w:tr2bl w:val="nil"/>
            </w:tcBorders>
            <w:shd w:val="clear" w:color="auto" w:fill="auto"/>
            <w:vAlign w:val="center"/>
          </w:tcPr>
          <w:p w14:paraId="448FF6E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8" w:type="dxa"/>
            <w:tcBorders>
              <w:tl2br w:val="nil"/>
              <w:tr2bl w:val="nil"/>
            </w:tcBorders>
            <w:shd w:val="clear" w:color="auto" w:fill="auto"/>
            <w:vAlign w:val="center"/>
          </w:tcPr>
          <w:p w14:paraId="6CE07A2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427" w:type="dxa"/>
            <w:tcBorders>
              <w:tl2br w:val="nil"/>
              <w:tr2bl w:val="nil"/>
            </w:tcBorders>
            <w:shd w:val="clear" w:color="auto" w:fill="auto"/>
            <w:vAlign w:val="center"/>
          </w:tcPr>
          <w:p w14:paraId="354E58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1DE1DB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46BA55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2297C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3E378C0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2B0082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70" w:type="dxa"/>
            <w:tcBorders>
              <w:tl2br w:val="nil"/>
              <w:tr2bl w:val="nil"/>
            </w:tcBorders>
            <w:shd w:val="clear" w:color="auto" w:fill="auto"/>
            <w:vAlign w:val="center"/>
          </w:tcPr>
          <w:p w14:paraId="580C27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46CD16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23FAEE16">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772" w:type="dxa"/>
            <w:gridSpan w:val="3"/>
            <w:tcBorders>
              <w:tl2br w:val="nil"/>
              <w:tr2bl w:val="nil"/>
            </w:tcBorders>
            <w:shd w:val="clear" w:color="auto" w:fill="auto"/>
            <w:noWrap/>
            <w:vAlign w:val="center"/>
          </w:tcPr>
          <w:p w14:paraId="287B3F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限定选修课程学时学分</w:t>
            </w:r>
          </w:p>
        </w:tc>
        <w:tc>
          <w:tcPr>
            <w:tcW w:w="645" w:type="dxa"/>
            <w:tcBorders>
              <w:tl2br w:val="nil"/>
              <w:tr2bl w:val="nil"/>
            </w:tcBorders>
            <w:shd w:val="clear" w:color="auto" w:fill="auto"/>
            <w:vAlign w:val="center"/>
          </w:tcPr>
          <w:p w14:paraId="23583F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w:t>
            </w:r>
          </w:p>
        </w:tc>
        <w:tc>
          <w:tcPr>
            <w:tcW w:w="658" w:type="dxa"/>
            <w:tcBorders>
              <w:tl2br w:val="nil"/>
              <w:tr2bl w:val="nil"/>
            </w:tcBorders>
            <w:shd w:val="clear" w:color="auto" w:fill="auto"/>
            <w:vAlign w:val="center"/>
          </w:tcPr>
          <w:p w14:paraId="5D48A8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658" w:type="dxa"/>
            <w:tcBorders>
              <w:tl2br w:val="nil"/>
              <w:tr2bl w:val="nil"/>
            </w:tcBorders>
            <w:shd w:val="clear" w:color="auto" w:fill="auto"/>
            <w:vAlign w:val="center"/>
          </w:tcPr>
          <w:p w14:paraId="49AAAE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658" w:type="dxa"/>
            <w:tcBorders>
              <w:tl2br w:val="nil"/>
              <w:tr2bl w:val="nil"/>
            </w:tcBorders>
            <w:shd w:val="clear" w:color="auto" w:fill="auto"/>
            <w:vAlign w:val="center"/>
          </w:tcPr>
          <w:p w14:paraId="6FFED7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3332" w:type="dxa"/>
            <w:gridSpan w:val="7"/>
            <w:tcBorders>
              <w:tl2br w:val="nil"/>
              <w:tr2bl w:val="nil"/>
            </w:tcBorders>
            <w:shd w:val="clear" w:color="auto" w:fill="auto"/>
            <w:vAlign w:val="center"/>
          </w:tcPr>
          <w:p w14:paraId="42ABF94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5392C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6334765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restart"/>
            <w:tcBorders>
              <w:tl2br w:val="nil"/>
              <w:tr2bl w:val="nil"/>
            </w:tcBorders>
            <w:shd w:val="clear" w:color="auto" w:fill="auto"/>
            <w:vAlign w:val="center"/>
          </w:tcPr>
          <w:p w14:paraId="2D6C36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选修课程</w:t>
            </w:r>
          </w:p>
        </w:tc>
        <w:tc>
          <w:tcPr>
            <w:tcW w:w="1056" w:type="dxa"/>
            <w:tcBorders>
              <w:tl2br w:val="nil"/>
              <w:tr2bl w:val="nil"/>
            </w:tcBorders>
            <w:shd w:val="clear" w:color="auto" w:fill="auto"/>
            <w:vAlign w:val="center"/>
          </w:tcPr>
          <w:p w14:paraId="13336E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75011217</w:t>
            </w:r>
          </w:p>
        </w:tc>
        <w:tc>
          <w:tcPr>
            <w:tcW w:w="1065" w:type="dxa"/>
            <w:tcBorders>
              <w:tl2br w:val="nil"/>
              <w:tr2bl w:val="nil"/>
            </w:tcBorders>
            <w:shd w:val="clear" w:color="auto" w:fill="auto"/>
            <w:vAlign w:val="center"/>
          </w:tcPr>
          <w:p w14:paraId="263808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安全教育</w:t>
            </w:r>
          </w:p>
        </w:tc>
        <w:tc>
          <w:tcPr>
            <w:tcW w:w="645" w:type="dxa"/>
            <w:tcBorders>
              <w:tl2br w:val="nil"/>
              <w:tr2bl w:val="nil"/>
            </w:tcBorders>
            <w:shd w:val="clear" w:color="auto" w:fill="auto"/>
            <w:vAlign w:val="center"/>
          </w:tcPr>
          <w:p w14:paraId="3B5D04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58" w:type="dxa"/>
            <w:tcBorders>
              <w:tl2br w:val="nil"/>
              <w:tr2bl w:val="nil"/>
            </w:tcBorders>
            <w:shd w:val="clear" w:color="auto" w:fill="auto"/>
            <w:vAlign w:val="center"/>
          </w:tcPr>
          <w:p w14:paraId="4E09E1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127AD6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68EE3A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1E3EF0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427" w:type="dxa"/>
            <w:tcBorders>
              <w:tl2br w:val="nil"/>
              <w:tr2bl w:val="nil"/>
            </w:tcBorders>
            <w:shd w:val="clear" w:color="auto" w:fill="auto"/>
            <w:vAlign w:val="center"/>
          </w:tcPr>
          <w:p w14:paraId="3CBBB2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860932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51F09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5C407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EC490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3E0F2F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29D18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3BB857B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6B81044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56ACAA4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75011218</w:t>
            </w:r>
          </w:p>
        </w:tc>
        <w:tc>
          <w:tcPr>
            <w:tcW w:w="1065" w:type="dxa"/>
            <w:tcBorders>
              <w:tl2br w:val="nil"/>
              <w:tr2bl w:val="nil"/>
            </w:tcBorders>
            <w:shd w:val="clear" w:color="auto" w:fill="auto"/>
            <w:vAlign w:val="center"/>
          </w:tcPr>
          <w:p w14:paraId="247076F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心理健康</w:t>
            </w:r>
          </w:p>
        </w:tc>
        <w:tc>
          <w:tcPr>
            <w:tcW w:w="645" w:type="dxa"/>
            <w:tcBorders>
              <w:tl2br w:val="nil"/>
              <w:tr2bl w:val="nil"/>
            </w:tcBorders>
            <w:shd w:val="clear" w:color="auto" w:fill="auto"/>
            <w:vAlign w:val="center"/>
          </w:tcPr>
          <w:p w14:paraId="16E02C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58" w:type="dxa"/>
            <w:tcBorders>
              <w:tl2br w:val="nil"/>
              <w:tr2bl w:val="nil"/>
            </w:tcBorders>
            <w:shd w:val="clear" w:color="auto" w:fill="auto"/>
            <w:vAlign w:val="center"/>
          </w:tcPr>
          <w:p w14:paraId="2B68A7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0E38EC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09D167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3476B3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73BBC3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8BA2B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427" w:type="dxa"/>
            <w:tcBorders>
              <w:tl2br w:val="nil"/>
              <w:tr2bl w:val="nil"/>
            </w:tcBorders>
            <w:shd w:val="clear" w:color="auto" w:fill="auto"/>
            <w:vAlign w:val="center"/>
          </w:tcPr>
          <w:p w14:paraId="4DCB2D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CE359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5077D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04E050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4B546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674" w:type="dxa"/>
            <w:vMerge w:val="continue"/>
            <w:tcBorders>
              <w:tl2br w:val="nil"/>
              <w:tr2bl w:val="nil"/>
            </w:tcBorders>
            <w:shd w:val="clear" w:color="auto" w:fill="auto"/>
            <w:vAlign w:val="center"/>
          </w:tcPr>
          <w:p w14:paraId="285E1DF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30D888C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1913DE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75011219</w:t>
            </w:r>
          </w:p>
        </w:tc>
        <w:tc>
          <w:tcPr>
            <w:tcW w:w="1065" w:type="dxa"/>
            <w:tcBorders>
              <w:tl2br w:val="nil"/>
              <w:tr2bl w:val="nil"/>
            </w:tcBorders>
            <w:shd w:val="clear" w:color="auto" w:fill="auto"/>
            <w:vAlign w:val="center"/>
          </w:tcPr>
          <w:p w14:paraId="74AE61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思政拓展模块（国家安全、民族团结进步、革命文化、社会主义先进文化、文明礼仪、廉洁教育、职业发展与就业指导、创新创业教育等）</w:t>
            </w:r>
          </w:p>
        </w:tc>
        <w:tc>
          <w:tcPr>
            <w:tcW w:w="645" w:type="dxa"/>
            <w:tcBorders>
              <w:tl2br w:val="nil"/>
              <w:tr2bl w:val="nil"/>
            </w:tcBorders>
            <w:shd w:val="clear" w:color="auto" w:fill="auto"/>
            <w:vAlign w:val="center"/>
          </w:tcPr>
          <w:p w14:paraId="2E44B9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658" w:type="dxa"/>
            <w:tcBorders>
              <w:tl2br w:val="nil"/>
              <w:tr2bl w:val="nil"/>
            </w:tcBorders>
            <w:shd w:val="clear" w:color="auto" w:fill="auto"/>
            <w:vAlign w:val="center"/>
          </w:tcPr>
          <w:p w14:paraId="2686CE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8" w:type="dxa"/>
            <w:tcBorders>
              <w:tl2br w:val="nil"/>
              <w:tr2bl w:val="nil"/>
            </w:tcBorders>
            <w:shd w:val="clear" w:color="auto" w:fill="auto"/>
            <w:vAlign w:val="center"/>
          </w:tcPr>
          <w:p w14:paraId="49197E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18</w:t>
            </w:r>
          </w:p>
        </w:tc>
        <w:tc>
          <w:tcPr>
            <w:tcW w:w="658" w:type="dxa"/>
            <w:tcBorders>
              <w:tl2br w:val="nil"/>
              <w:tr2bl w:val="nil"/>
            </w:tcBorders>
            <w:shd w:val="clear" w:color="auto" w:fill="auto"/>
            <w:vAlign w:val="center"/>
          </w:tcPr>
          <w:p w14:paraId="4E8969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0</w:t>
            </w:r>
          </w:p>
        </w:tc>
        <w:tc>
          <w:tcPr>
            <w:tcW w:w="427" w:type="dxa"/>
            <w:tcBorders>
              <w:tl2br w:val="nil"/>
              <w:tr2bl w:val="nil"/>
            </w:tcBorders>
            <w:shd w:val="clear" w:color="auto" w:fill="auto"/>
            <w:vAlign w:val="center"/>
          </w:tcPr>
          <w:p w14:paraId="01A9104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16E1A1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1</w:t>
            </w:r>
          </w:p>
        </w:tc>
        <w:tc>
          <w:tcPr>
            <w:tcW w:w="427" w:type="dxa"/>
            <w:tcBorders>
              <w:tl2br w:val="nil"/>
              <w:tr2bl w:val="nil"/>
            </w:tcBorders>
            <w:shd w:val="clear" w:color="auto" w:fill="auto"/>
            <w:vAlign w:val="center"/>
          </w:tcPr>
          <w:p w14:paraId="5CD5036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344796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08756C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427" w:type="dxa"/>
            <w:tcBorders>
              <w:tl2br w:val="nil"/>
              <w:tr2bl w:val="nil"/>
            </w:tcBorders>
            <w:shd w:val="clear" w:color="auto" w:fill="auto"/>
            <w:vAlign w:val="center"/>
          </w:tcPr>
          <w:p w14:paraId="606693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　</w:t>
            </w:r>
          </w:p>
        </w:tc>
        <w:tc>
          <w:tcPr>
            <w:tcW w:w="770" w:type="dxa"/>
            <w:tcBorders>
              <w:tl2br w:val="nil"/>
              <w:tr2bl w:val="nil"/>
            </w:tcBorders>
            <w:shd w:val="clear" w:color="auto" w:fill="auto"/>
            <w:vAlign w:val="center"/>
          </w:tcPr>
          <w:p w14:paraId="26C9C36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考核</w:t>
            </w:r>
          </w:p>
        </w:tc>
      </w:tr>
      <w:tr w14:paraId="09646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221563B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772" w:type="dxa"/>
            <w:gridSpan w:val="3"/>
            <w:tcBorders>
              <w:tl2br w:val="nil"/>
              <w:tr2bl w:val="nil"/>
            </w:tcBorders>
            <w:shd w:val="clear" w:color="auto" w:fill="auto"/>
            <w:noWrap/>
            <w:vAlign w:val="center"/>
          </w:tcPr>
          <w:p w14:paraId="31003D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选修课程学时学分</w:t>
            </w:r>
          </w:p>
        </w:tc>
        <w:tc>
          <w:tcPr>
            <w:tcW w:w="645" w:type="dxa"/>
            <w:tcBorders>
              <w:tl2br w:val="nil"/>
              <w:tr2bl w:val="nil"/>
            </w:tcBorders>
            <w:shd w:val="clear" w:color="auto" w:fill="auto"/>
            <w:vAlign w:val="center"/>
          </w:tcPr>
          <w:p w14:paraId="2612E5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w:t>
            </w:r>
          </w:p>
        </w:tc>
        <w:tc>
          <w:tcPr>
            <w:tcW w:w="658" w:type="dxa"/>
            <w:tcBorders>
              <w:tl2br w:val="nil"/>
              <w:tr2bl w:val="nil"/>
            </w:tcBorders>
            <w:shd w:val="clear" w:color="auto" w:fill="auto"/>
            <w:vAlign w:val="center"/>
          </w:tcPr>
          <w:p w14:paraId="33C253B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658" w:type="dxa"/>
            <w:tcBorders>
              <w:tl2br w:val="nil"/>
              <w:tr2bl w:val="nil"/>
            </w:tcBorders>
            <w:shd w:val="clear" w:color="auto" w:fill="auto"/>
            <w:vAlign w:val="center"/>
          </w:tcPr>
          <w:p w14:paraId="0D3EEE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658" w:type="dxa"/>
            <w:tcBorders>
              <w:tl2br w:val="nil"/>
              <w:tr2bl w:val="nil"/>
            </w:tcBorders>
            <w:shd w:val="clear" w:color="auto" w:fill="auto"/>
            <w:vAlign w:val="center"/>
          </w:tcPr>
          <w:p w14:paraId="081785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3332" w:type="dxa"/>
            <w:gridSpan w:val="7"/>
            <w:tcBorders>
              <w:tl2br w:val="nil"/>
              <w:tr2bl w:val="nil"/>
            </w:tcBorders>
            <w:shd w:val="clear" w:color="auto" w:fill="auto"/>
            <w:vAlign w:val="center"/>
          </w:tcPr>
          <w:p w14:paraId="0D9DF5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占总学时数的比例：（1.63%）</w:t>
            </w:r>
          </w:p>
        </w:tc>
      </w:tr>
      <w:tr w14:paraId="517C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46" w:type="dxa"/>
            <w:gridSpan w:val="4"/>
            <w:tcBorders>
              <w:tl2br w:val="nil"/>
              <w:tr2bl w:val="nil"/>
            </w:tcBorders>
            <w:shd w:val="clear" w:color="000000" w:fill="FFC000"/>
            <w:vAlign w:val="center"/>
          </w:tcPr>
          <w:p w14:paraId="57E07E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公共基础课程小计</w:t>
            </w:r>
          </w:p>
        </w:tc>
        <w:tc>
          <w:tcPr>
            <w:tcW w:w="645" w:type="dxa"/>
            <w:tcBorders>
              <w:tl2br w:val="nil"/>
              <w:tr2bl w:val="nil"/>
            </w:tcBorders>
            <w:shd w:val="clear" w:color="000000" w:fill="FFC000"/>
            <w:vAlign w:val="center"/>
          </w:tcPr>
          <w:p w14:paraId="7A4C07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65</w:t>
            </w:r>
          </w:p>
        </w:tc>
        <w:tc>
          <w:tcPr>
            <w:tcW w:w="658" w:type="dxa"/>
            <w:tcBorders>
              <w:tl2br w:val="nil"/>
              <w:tr2bl w:val="nil"/>
            </w:tcBorders>
            <w:shd w:val="clear" w:color="000000" w:fill="FFC000"/>
            <w:vAlign w:val="center"/>
          </w:tcPr>
          <w:p w14:paraId="392808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1170</w:t>
            </w:r>
          </w:p>
        </w:tc>
        <w:tc>
          <w:tcPr>
            <w:tcW w:w="658" w:type="dxa"/>
            <w:tcBorders>
              <w:tl2br w:val="nil"/>
              <w:tr2bl w:val="nil"/>
            </w:tcBorders>
            <w:shd w:val="clear" w:color="000000" w:fill="FFC000"/>
            <w:vAlign w:val="center"/>
          </w:tcPr>
          <w:p w14:paraId="324EA3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864</w:t>
            </w:r>
          </w:p>
        </w:tc>
        <w:tc>
          <w:tcPr>
            <w:tcW w:w="658" w:type="dxa"/>
            <w:tcBorders>
              <w:tl2br w:val="nil"/>
              <w:tr2bl w:val="nil"/>
            </w:tcBorders>
            <w:shd w:val="clear" w:color="000000" w:fill="FFC000"/>
            <w:vAlign w:val="center"/>
          </w:tcPr>
          <w:p w14:paraId="73EF24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306</w:t>
            </w:r>
          </w:p>
        </w:tc>
        <w:tc>
          <w:tcPr>
            <w:tcW w:w="3332" w:type="dxa"/>
            <w:gridSpan w:val="7"/>
            <w:tcBorders>
              <w:tl2br w:val="nil"/>
              <w:tr2bl w:val="nil"/>
            </w:tcBorders>
            <w:shd w:val="clear" w:color="000000" w:fill="FFC000"/>
            <w:vAlign w:val="center"/>
          </w:tcPr>
          <w:p w14:paraId="4910368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占总学时数的比例：（35.33%）</w:t>
            </w:r>
          </w:p>
        </w:tc>
      </w:tr>
      <w:tr w14:paraId="5A4C77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restart"/>
            <w:tcBorders>
              <w:tl2br w:val="nil"/>
              <w:tr2bl w:val="nil"/>
            </w:tcBorders>
            <w:shd w:val="clear" w:color="auto" w:fill="auto"/>
            <w:vAlign w:val="center"/>
          </w:tcPr>
          <w:p w14:paraId="595610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专业（技能）课程</w:t>
            </w:r>
          </w:p>
        </w:tc>
        <w:tc>
          <w:tcPr>
            <w:tcW w:w="651" w:type="dxa"/>
            <w:vMerge w:val="restart"/>
            <w:tcBorders>
              <w:tl2br w:val="nil"/>
              <w:tr2bl w:val="nil"/>
            </w:tcBorders>
            <w:shd w:val="clear" w:color="auto" w:fill="auto"/>
            <w:vAlign w:val="center"/>
          </w:tcPr>
          <w:p w14:paraId="2B883A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专业基础课程</w:t>
            </w:r>
          </w:p>
        </w:tc>
        <w:tc>
          <w:tcPr>
            <w:tcW w:w="1056" w:type="dxa"/>
            <w:tcBorders>
              <w:tl2br w:val="nil"/>
              <w:tr2bl w:val="nil"/>
            </w:tcBorders>
            <w:shd w:val="clear" w:color="auto" w:fill="auto"/>
            <w:vAlign w:val="center"/>
          </w:tcPr>
          <w:p w14:paraId="1CE0D0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75011220</w:t>
            </w:r>
          </w:p>
        </w:tc>
        <w:tc>
          <w:tcPr>
            <w:tcW w:w="1065" w:type="dxa"/>
            <w:tcBorders>
              <w:tl2br w:val="nil"/>
              <w:tr2bl w:val="nil"/>
            </w:tcBorders>
            <w:shd w:val="clear" w:color="auto" w:fill="auto"/>
            <w:vAlign w:val="center"/>
          </w:tcPr>
          <w:p w14:paraId="1DD659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绘画基础</w:t>
            </w:r>
          </w:p>
        </w:tc>
        <w:tc>
          <w:tcPr>
            <w:tcW w:w="645" w:type="dxa"/>
            <w:tcBorders>
              <w:tl2br w:val="nil"/>
              <w:tr2bl w:val="nil"/>
            </w:tcBorders>
            <w:shd w:val="clear" w:color="auto" w:fill="auto"/>
            <w:vAlign w:val="center"/>
          </w:tcPr>
          <w:p w14:paraId="29F1B0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8</w:t>
            </w:r>
          </w:p>
        </w:tc>
        <w:tc>
          <w:tcPr>
            <w:tcW w:w="658" w:type="dxa"/>
            <w:tcBorders>
              <w:tl2br w:val="nil"/>
              <w:tr2bl w:val="nil"/>
            </w:tcBorders>
            <w:shd w:val="clear" w:color="auto" w:fill="auto"/>
            <w:vAlign w:val="center"/>
          </w:tcPr>
          <w:p w14:paraId="7A4842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144</w:t>
            </w:r>
          </w:p>
        </w:tc>
        <w:tc>
          <w:tcPr>
            <w:tcW w:w="658" w:type="dxa"/>
            <w:tcBorders>
              <w:tl2br w:val="nil"/>
              <w:tr2bl w:val="nil"/>
            </w:tcBorders>
            <w:shd w:val="clear" w:color="auto" w:fill="auto"/>
            <w:vAlign w:val="center"/>
          </w:tcPr>
          <w:p w14:paraId="658B778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519E36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427" w:type="dxa"/>
            <w:tcBorders>
              <w:tl2br w:val="nil"/>
              <w:tr2bl w:val="nil"/>
            </w:tcBorders>
            <w:shd w:val="clear" w:color="auto" w:fill="auto"/>
            <w:vAlign w:val="center"/>
          </w:tcPr>
          <w:p w14:paraId="647C0D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448B6B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2A816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00F4F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A5919F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748A10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629C44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17B8E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4263E96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29859E5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0A3ECB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75011221</w:t>
            </w:r>
          </w:p>
        </w:tc>
        <w:tc>
          <w:tcPr>
            <w:tcW w:w="1065" w:type="dxa"/>
            <w:tcBorders>
              <w:tl2br w:val="nil"/>
              <w:tr2bl w:val="nil"/>
            </w:tcBorders>
            <w:shd w:val="clear" w:color="auto" w:fill="auto"/>
            <w:vAlign w:val="center"/>
          </w:tcPr>
          <w:p w14:paraId="7354BF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构成基础</w:t>
            </w:r>
          </w:p>
        </w:tc>
        <w:tc>
          <w:tcPr>
            <w:tcW w:w="645" w:type="dxa"/>
            <w:tcBorders>
              <w:tl2br w:val="nil"/>
              <w:tr2bl w:val="nil"/>
            </w:tcBorders>
            <w:shd w:val="clear" w:color="auto" w:fill="auto"/>
            <w:vAlign w:val="center"/>
          </w:tcPr>
          <w:p w14:paraId="51057D7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5888B8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3E1942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54F1B8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427" w:type="dxa"/>
            <w:tcBorders>
              <w:tl2br w:val="nil"/>
              <w:tr2bl w:val="nil"/>
            </w:tcBorders>
            <w:shd w:val="clear" w:color="auto" w:fill="auto"/>
            <w:vAlign w:val="center"/>
          </w:tcPr>
          <w:p w14:paraId="5156AB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1D16AC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3A872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47E3F4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8B9DA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798832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181B31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2F80D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504E7FA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118C383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2519EC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75011222</w:t>
            </w:r>
          </w:p>
        </w:tc>
        <w:tc>
          <w:tcPr>
            <w:tcW w:w="1065" w:type="dxa"/>
            <w:tcBorders>
              <w:tl2br w:val="nil"/>
              <w:tr2bl w:val="nil"/>
            </w:tcBorders>
            <w:shd w:val="clear" w:color="auto" w:fill="auto"/>
            <w:vAlign w:val="center"/>
          </w:tcPr>
          <w:p w14:paraId="7CAAA4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工艺基础</w:t>
            </w:r>
          </w:p>
        </w:tc>
        <w:tc>
          <w:tcPr>
            <w:tcW w:w="645" w:type="dxa"/>
            <w:tcBorders>
              <w:tl2br w:val="nil"/>
              <w:tr2bl w:val="nil"/>
            </w:tcBorders>
            <w:shd w:val="clear" w:color="auto" w:fill="auto"/>
            <w:vAlign w:val="center"/>
          </w:tcPr>
          <w:p w14:paraId="42AC6A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263A682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4EAF80B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2BC4B8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427" w:type="dxa"/>
            <w:tcBorders>
              <w:tl2br w:val="nil"/>
              <w:tr2bl w:val="nil"/>
            </w:tcBorders>
            <w:shd w:val="clear" w:color="auto" w:fill="auto"/>
            <w:vAlign w:val="center"/>
          </w:tcPr>
          <w:p w14:paraId="24871C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0056C3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7D8D3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64BF91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787097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E5A71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4912BF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0B0D6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74" w:type="dxa"/>
            <w:vMerge w:val="continue"/>
            <w:tcBorders>
              <w:tl2br w:val="nil"/>
              <w:tr2bl w:val="nil"/>
            </w:tcBorders>
            <w:shd w:val="clear" w:color="auto" w:fill="auto"/>
            <w:vAlign w:val="center"/>
          </w:tcPr>
          <w:p w14:paraId="1D6C778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26902DBF">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534DA4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75011223</w:t>
            </w:r>
          </w:p>
        </w:tc>
        <w:tc>
          <w:tcPr>
            <w:tcW w:w="1065" w:type="dxa"/>
            <w:tcBorders>
              <w:tl2br w:val="nil"/>
              <w:tr2bl w:val="nil"/>
            </w:tcBorders>
            <w:shd w:val="clear" w:color="auto" w:fill="auto"/>
            <w:vAlign w:val="center"/>
          </w:tcPr>
          <w:p w14:paraId="4626F6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色彩</w:t>
            </w:r>
          </w:p>
        </w:tc>
        <w:tc>
          <w:tcPr>
            <w:tcW w:w="645" w:type="dxa"/>
            <w:tcBorders>
              <w:tl2br w:val="nil"/>
              <w:tr2bl w:val="nil"/>
            </w:tcBorders>
            <w:shd w:val="clear" w:color="auto" w:fill="auto"/>
            <w:vAlign w:val="center"/>
          </w:tcPr>
          <w:p w14:paraId="27E5D0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61B7DF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711438A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3D8F8E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42D65A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3BC6C7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6CA5D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DBE4E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72DDE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015569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5F4B989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5806C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5D50C73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772" w:type="dxa"/>
            <w:gridSpan w:val="3"/>
            <w:tcBorders>
              <w:tl2br w:val="nil"/>
              <w:tr2bl w:val="nil"/>
            </w:tcBorders>
            <w:shd w:val="clear" w:color="auto" w:fill="auto"/>
            <w:noWrap/>
            <w:vAlign w:val="center"/>
          </w:tcPr>
          <w:p w14:paraId="6C1E41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专业基础课程学时学分</w:t>
            </w:r>
          </w:p>
        </w:tc>
        <w:tc>
          <w:tcPr>
            <w:tcW w:w="645" w:type="dxa"/>
            <w:tcBorders>
              <w:tl2br w:val="nil"/>
              <w:tr2bl w:val="nil"/>
            </w:tcBorders>
            <w:shd w:val="clear" w:color="auto" w:fill="auto"/>
            <w:vAlign w:val="center"/>
          </w:tcPr>
          <w:p w14:paraId="3C657E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26</w:t>
            </w:r>
          </w:p>
        </w:tc>
        <w:tc>
          <w:tcPr>
            <w:tcW w:w="658" w:type="dxa"/>
            <w:tcBorders>
              <w:tl2br w:val="nil"/>
              <w:tr2bl w:val="nil"/>
            </w:tcBorders>
            <w:shd w:val="clear" w:color="auto" w:fill="auto"/>
            <w:vAlign w:val="center"/>
          </w:tcPr>
          <w:p w14:paraId="306312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468</w:t>
            </w:r>
          </w:p>
        </w:tc>
        <w:tc>
          <w:tcPr>
            <w:tcW w:w="658" w:type="dxa"/>
            <w:tcBorders>
              <w:tl2br w:val="nil"/>
              <w:tr2bl w:val="nil"/>
            </w:tcBorders>
            <w:shd w:val="clear" w:color="auto" w:fill="auto"/>
            <w:vAlign w:val="center"/>
          </w:tcPr>
          <w:p w14:paraId="0ADA41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216</w:t>
            </w:r>
          </w:p>
        </w:tc>
        <w:tc>
          <w:tcPr>
            <w:tcW w:w="658" w:type="dxa"/>
            <w:tcBorders>
              <w:tl2br w:val="nil"/>
              <w:tr2bl w:val="nil"/>
            </w:tcBorders>
            <w:shd w:val="clear" w:color="auto" w:fill="auto"/>
            <w:vAlign w:val="center"/>
          </w:tcPr>
          <w:p w14:paraId="787E528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252</w:t>
            </w:r>
          </w:p>
        </w:tc>
        <w:tc>
          <w:tcPr>
            <w:tcW w:w="3332" w:type="dxa"/>
            <w:gridSpan w:val="7"/>
            <w:tcBorders>
              <w:tl2br w:val="nil"/>
              <w:tr2bl w:val="nil"/>
            </w:tcBorders>
            <w:shd w:val="clear" w:color="auto" w:fill="auto"/>
            <w:vAlign w:val="center"/>
          </w:tcPr>
          <w:p w14:paraId="151902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占总学时数的比例：（14.13%）</w:t>
            </w:r>
          </w:p>
        </w:tc>
      </w:tr>
      <w:tr w14:paraId="0CA2E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1555F2D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restart"/>
            <w:tcBorders>
              <w:tl2br w:val="nil"/>
              <w:tr2bl w:val="nil"/>
            </w:tcBorders>
            <w:shd w:val="clear" w:color="auto" w:fill="auto"/>
            <w:vAlign w:val="center"/>
          </w:tcPr>
          <w:p w14:paraId="1134CF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专业核心课程</w:t>
            </w:r>
          </w:p>
        </w:tc>
        <w:tc>
          <w:tcPr>
            <w:tcW w:w="1056" w:type="dxa"/>
            <w:tcBorders>
              <w:tl2br w:val="nil"/>
              <w:tr2bl w:val="nil"/>
            </w:tcBorders>
            <w:shd w:val="clear" w:color="auto" w:fill="auto"/>
            <w:vAlign w:val="center"/>
          </w:tcPr>
          <w:p w14:paraId="32E4D4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75011224</w:t>
            </w:r>
          </w:p>
        </w:tc>
        <w:tc>
          <w:tcPr>
            <w:tcW w:w="1065" w:type="dxa"/>
            <w:tcBorders>
              <w:tl2br w:val="nil"/>
              <w:tr2bl w:val="nil"/>
            </w:tcBorders>
            <w:shd w:val="clear" w:color="auto" w:fill="auto"/>
            <w:vAlign w:val="center"/>
          </w:tcPr>
          <w:p w14:paraId="17D81C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设计与制图</w:t>
            </w:r>
          </w:p>
        </w:tc>
        <w:tc>
          <w:tcPr>
            <w:tcW w:w="645" w:type="dxa"/>
            <w:tcBorders>
              <w:tl2br w:val="nil"/>
              <w:tr2bl w:val="nil"/>
            </w:tcBorders>
            <w:shd w:val="clear" w:color="auto" w:fill="auto"/>
            <w:vAlign w:val="center"/>
          </w:tcPr>
          <w:p w14:paraId="632B06F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5</w:t>
            </w:r>
          </w:p>
        </w:tc>
        <w:tc>
          <w:tcPr>
            <w:tcW w:w="658" w:type="dxa"/>
            <w:tcBorders>
              <w:tl2br w:val="nil"/>
              <w:tr2bl w:val="nil"/>
            </w:tcBorders>
            <w:shd w:val="clear" w:color="auto" w:fill="auto"/>
            <w:vAlign w:val="center"/>
          </w:tcPr>
          <w:p w14:paraId="545B57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90</w:t>
            </w:r>
          </w:p>
        </w:tc>
        <w:tc>
          <w:tcPr>
            <w:tcW w:w="658" w:type="dxa"/>
            <w:tcBorders>
              <w:tl2br w:val="nil"/>
              <w:tr2bl w:val="nil"/>
            </w:tcBorders>
            <w:shd w:val="clear" w:color="auto" w:fill="auto"/>
            <w:vAlign w:val="center"/>
          </w:tcPr>
          <w:p w14:paraId="3DA3F0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5BA0CD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72AA291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CABC1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411335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D65FC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7F399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11450B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49F0723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433F3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74" w:type="dxa"/>
            <w:vMerge w:val="continue"/>
            <w:tcBorders>
              <w:tl2br w:val="nil"/>
              <w:tr2bl w:val="nil"/>
            </w:tcBorders>
            <w:shd w:val="clear" w:color="auto" w:fill="auto"/>
            <w:vAlign w:val="center"/>
          </w:tcPr>
          <w:p w14:paraId="55B88524">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2DEA8D3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033FA08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75011225</w:t>
            </w:r>
          </w:p>
        </w:tc>
        <w:tc>
          <w:tcPr>
            <w:tcW w:w="1065" w:type="dxa"/>
            <w:tcBorders>
              <w:tl2br w:val="nil"/>
              <w:tr2bl w:val="nil"/>
            </w:tcBorders>
            <w:shd w:val="clear" w:color="auto" w:fill="auto"/>
            <w:vAlign w:val="center"/>
          </w:tcPr>
          <w:p w14:paraId="6736DA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数字模型设计与制作</w:t>
            </w:r>
          </w:p>
        </w:tc>
        <w:tc>
          <w:tcPr>
            <w:tcW w:w="645" w:type="dxa"/>
            <w:tcBorders>
              <w:tl2br w:val="nil"/>
              <w:tr2bl w:val="nil"/>
            </w:tcBorders>
            <w:shd w:val="clear" w:color="auto" w:fill="auto"/>
            <w:vAlign w:val="center"/>
          </w:tcPr>
          <w:p w14:paraId="50BB0E1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64DE6F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5291E09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506B029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36E2E3E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4609A1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07460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F190C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241F35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090F9F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1D05B18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5B74C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74" w:type="dxa"/>
            <w:vMerge w:val="continue"/>
            <w:tcBorders>
              <w:tl2br w:val="nil"/>
              <w:tr2bl w:val="nil"/>
            </w:tcBorders>
            <w:shd w:val="clear" w:color="auto" w:fill="auto"/>
            <w:vAlign w:val="center"/>
          </w:tcPr>
          <w:p w14:paraId="4F60ED3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64E159B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652DB9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75011226</w:t>
            </w:r>
          </w:p>
        </w:tc>
        <w:tc>
          <w:tcPr>
            <w:tcW w:w="1065" w:type="dxa"/>
            <w:tcBorders>
              <w:tl2br w:val="nil"/>
              <w:tr2bl w:val="nil"/>
            </w:tcBorders>
            <w:shd w:val="clear" w:color="auto" w:fill="auto"/>
            <w:vAlign w:val="center"/>
          </w:tcPr>
          <w:p w14:paraId="4D72C2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3D工艺成型与数控技术</w:t>
            </w:r>
          </w:p>
        </w:tc>
        <w:tc>
          <w:tcPr>
            <w:tcW w:w="645" w:type="dxa"/>
            <w:tcBorders>
              <w:tl2br w:val="nil"/>
              <w:tr2bl w:val="nil"/>
            </w:tcBorders>
            <w:shd w:val="clear" w:color="auto" w:fill="auto"/>
            <w:vAlign w:val="center"/>
          </w:tcPr>
          <w:p w14:paraId="145098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0C8807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698847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160C76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454666E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D7CB9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E3494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706F27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4455E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15C573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5C7554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17C8B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3513238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36C8822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38F322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75011227</w:t>
            </w:r>
          </w:p>
        </w:tc>
        <w:tc>
          <w:tcPr>
            <w:tcW w:w="1065" w:type="dxa"/>
            <w:tcBorders>
              <w:tl2br w:val="nil"/>
              <w:tr2bl w:val="nil"/>
            </w:tcBorders>
            <w:shd w:val="clear" w:color="auto" w:fill="auto"/>
            <w:vAlign w:val="center"/>
          </w:tcPr>
          <w:p w14:paraId="6B35AF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首饰设计与制作</w:t>
            </w:r>
          </w:p>
        </w:tc>
        <w:tc>
          <w:tcPr>
            <w:tcW w:w="645" w:type="dxa"/>
            <w:tcBorders>
              <w:tl2br w:val="nil"/>
              <w:tr2bl w:val="nil"/>
            </w:tcBorders>
            <w:shd w:val="clear" w:color="auto" w:fill="auto"/>
            <w:vAlign w:val="center"/>
          </w:tcPr>
          <w:p w14:paraId="5F2758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10D5146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09652F8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7FF394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90</w:t>
            </w:r>
          </w:p>
        </w:tc>
        <w:tc>
          <w:tcPr>
            <w:tcW w:w="427" w:type="dxa"/>
            <w:tcBorders>
              <w:tl2br w:val="nil"/>
              <w:tr2bl w:val="nil"/>
            </w:tcBorders>
            <w:shd w:val="clear" w:color="auto" w:fill="auto"/>
            <w:vAlign w:val="center"/>
          </w:tcPr>
          <w:p w14:paraId="451F15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2D2EE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576C36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139981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47B0BB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67143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266BA0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2A1B7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17911CA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471180A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27A7AF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75011228</w:t>
            </w:r>
          </w:p>
        </w:tc>
        <w:tc>
          <w:tcPr>
            <w:tcW w:w="1065" w:type="dxa"/>
            <w:tcBorders>
              <w:tl2br w:val="nil"/>
              <w:tr2bl w:val="nil"/>
            </w:tcBorders>
            <w:shd w:val="clear" w:color="auto" w:fill="auto"/>
            <w:vAlign w:val="center"/>
          </w:tcPr>
          <w:p w14:paraId="685DA3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漆艺设计与制作</w:t>
            </w:r>
          </w:p>
        </w:tc>
        <w:tc>
          <w:tcPr>
            <w:tcW w:w="645" w:type="dxa"/>
            <w:tcBorders>
              <w:tl2br w:val="nil"/>
              <w:tr2bl w:val="nil"/>
            </w:tcBorders>
            <w:shd w:val="clear" w:color="auto" w:fill="auto"/>
            <w:vAlign w:val="center"/>
          </w:tcPr>
          <w:p w14:paraId="0C29E0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4D20F8A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2C24EC6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7F179F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0517F6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E44CA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BCDE4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4894F5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4EC72C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9B527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127AAE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03B457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57BCC73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48E31D8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6A43E1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75011229</w:t>
            </w:r>
          </w:p>
        </w:tc>
        <w:tc>
          <w:tcPr>
            <w:tcW w:w="1065" w:type="dxa"/>
            <w:tcBorders>
              <w:tl2br w:val="nil"/>
              <w:tr2bl w:val="nil"/>
            </w:tcBorders>
            <w:shd w:val="clear" w:color="auto" w:fill="auto"/>
            <w:vAlign w:val="center"/>
          </w:tcPr>
          <w:p w14:paraId="1A820E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玉器设计与制作</w:t>
            </w:r>
          </w:p>
        </w:tc>
        <w:tc>
          <w:tcPr>
            <w:tcW w:w="645" w:type="dxa"/>
            <w:tcBorders>
              <w:tl2br w:val="nil"/>
              <w:tr2bl w:val="nil"/>
            </w:tcBorders>
            <w:shd w:val="clear" w:color="auto" w:fill="auto"/>
            <w:vAlign w:val="center"/>
          </w:tcPr>
          <w:p w14:paraId="41D059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2C18E8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5A4E61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508636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26AA67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2CCCE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0D698F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7113CF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62EAF5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427" w:type="dxa"/>
            <w:tcBorders>
              <w:tl2br w:val="nil"/>
              <w:tr2bl w:val="nil"/>
            </w:tcBorders>
            <w:shd w:val="clear" w:color="auto" w:fill="auto"/>
            <w:vAlign w:val="center"/>
          </w:tcPr>
          <w:p w14:paraId="442620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659177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1F703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6D83BDC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26C073F5">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464817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75011230</w:t>
            </w:r>
          </w:p>
        </w:tc>
        <w:tc>
          <w:tcPr>
            <w:tcW w:w="1065" w:type="dxa"/>
            <w:tcBorders>
              <w:tl2br w:val="nil"/>
              <w:tr2bl w:val="nil"/>
            </w:tcBorders>
            <w:shd w:val="clear" w:color="auto" w:fill="auto"/>
            <w:vAlign w:val="center"/>
          </w:tcPr>
          <w:p w14:paraId="6120991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设计思维与方法</w:t>
            </w:r>
          </w:p>
        </w:tc>
        <w:tc>
          <w:tcPr>
            <w:tcW w:w="645" w:type="dxa"/>
            <w:tcBorders>
              <w:tl2br w:val="nil"/>
              <w:tr2bl w:val="nil"/>
            </w:tcBorders>
            <w:shd w:val="clear" w:color="auto" w:fill="auto"/>
            <w:vAlign w:val="center"/>
          </w:tcPr>
          <w:p w14:paraId="361A5A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6</w:t>
            </w:r>
          </w:p>
        </w:tc>
        <w:tc>
          <w:tcPr>
            <w:tcW w:w="658" w:type="dxa"/>
            <w:tcBorders>
              <w:tl2br w:val="nil"/>
              <w:tr2bl w:val="nil"/>
            </w:tcBorders>
            <w:shd w:val="clear" w:color="auto" w:fill="auto"/>
            <w:vAlign w:val="center"/>
          </w:tcPr>
          <w:p w14:paraId="5149521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108</w:t>
            </w:r>
          </w:p>
        </w:tc>
        <w:tc>
          <w:tcPr>
            <w:tcW w:w="658" w:type="dxa"/>
            <w:tcBorders>
              <w:tl2br w:val="nil"/>
              <w:tr2bl w:val="nil"/>
            </w:tcBorders>
            <w:shd w:val="clear" w:color="auto" w:fill="auto"/>
            <w:vAlign w:val="center"/>
          </w:tcPr>
          <w:p w14:paraId="3244FC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44A33A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90</w:t>
            </w:r>
          </w:p>
        </w:tc>
        <w:tc>
          <w:tcPr>
            <w:tcW w:w="427" w:type="dxa"/>
            <w:tcBorders>
              <w:tl2br w:val="nil"/>
              <w:tr2bl w:val="nil"/>
            </w:tcBorders>
            <w:shd w:val="clear" w:color="auto" w:fill="auto"/>
            <w:vAlign w:val="center"/>
          </w:tcPr>
          <w:p w14:paraId="258291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1D2A00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175B76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41B23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427" w:type="dxa"/>
            <w:tcBorders>
              <w:tl2br w:val="nil"/>
              <w:tr2bl w:val="nil"/>
            </w:tcBorders>
            <w:shd w:val="clear" w:color="auto" w:fill="auto"/>
            <w:vAlign w:val="center"/>
          </w:tcPr>
          <w:p w14:paraId="41F75AE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DA0B02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7A89B8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723BD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67EE69C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35C92D8F">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749B66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75011231</w:t>
            </w:r>
          </w:p>
        </w:tc>
        <w:tc>
          <w:tcPr>
            <w:tcW w:w="1065" w:type="dxa"/>
            <w:tcBorders>
              <w:tl2br w:val="nil"/>
              <w:tr2bl w:val="nil"/>
            </w:tcBorders>
            <w:shd w:val="clear" w:color="auto" w:fill="auto"/>
            <w:vAlign w:val="center"/>
          </w:tcPr>
          <w:p w14:paraId="458356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文创产品设计</w:t>
            </w:r>
          </w:p>
        </w:tc>
        <w:tc>
          <w:tcPr>
            <w:tcW w:w="645" w:type="dxa"/>
            <w:tcBorders>
              <w:tl2br w:val="nil"/>
              <w:tr2bl w:val="nil"/>
            </w:tcBorders>
            <w:shd w:val="clear" w:color="auto" w:fill="auto"/>
            <w:vAlign w:val="center"/>
          </w:tcPr>
          <w:p w14:paraId="34A08D2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58" w:type="dxa"/>
            <w:tcBorders>
              <w:tl2br w:val="nil"/>
              <w:tr2bl w:val="nil"/>
            </w:tcBorders>
            <w:shd w:val="clear" w:color="auto" w:fill="auto"/>
            <w:vAlign w:val="center"/>
          </w:tcPr>
          <w:p w14:paraId="732330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2F601D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0265A13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456C32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16DA6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64EAF9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00BB89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8CD450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91BEC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2472BA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考试+实操</w:t>
            </w:r>
          </w:p>
        </w:tc>
      </w:tr>
      <w:tr w14:paraId="2C11E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115BC835">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772" w:type="dxa"/>
            <w:gridSpan w:val="3"/>
            <w:tcBorders>
              <w:tl2br w:val="nil"/>
              <w:tr2bl w:val="nil"/>
            </w:tcBorders>
            <w:shd w:val="clear" w:color="auto" w:fill="auto"/>
            <w:noWrap/>
            <w:vAlign w:val="center"/>
          </w:tcPr>
          <w:p w14:paraId="1711DB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专业核心课程学时学分</w:t>
            </w:r>
          </w:p>
        </w:tc>
        <w:tc>
          <w:tcPr>
            <w:tcW w:w="645" w:type="dxa"/>
            <w:tcBorders>
              <w:tl2br w:val="nil"/>
              <w:tr2bl w:val="nil"/>
            </w:tcBorders>
            <w:shd w:val="clear" w:color="auto" w:fill="auto"/>
            <w:vAlign w:val="center"/>
          </w:tcPr>
          <w:p w14:paraId="186B62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45</w:t>
            </w:r>
          </w:p>
        </w:tc>
        <w:tc>
          <w:tcPr>
            <w:tcW w:w="658" w:type="dxa"/>
            <w:tcBorders>
              <w:tl2br w:val="nil"/>
              <w:tr2bl w:val="nil"/>
            </w:tcBorders>
            <w:shd w:val="clear" w:color="auto" w:fill="auto"/>
            <w:vAlign w:val="center"/>
          </w:tcPr>
          <w:p w14:paraId="38A6CA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810</w:t>
            </w:r>
          </w:p>
        </w:tc>
        <w:tc>
          <w:tcPr>
            <w:tcW w:w="658" w:type="dxa"/>
            <w:tcBorders>
              <w:tl2br w:val="nil"/>
              <w:tr2bl w:val="nil"/>
            </w:tcBorders>
            <w:shd w:val="clear" w:color="auto" w:fill="auto"/>
            <w:vAlign w:val="center"/>
          </w:tcPr>
          <w:p w14:paraId="12826C0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198</w:t>
            </w:r>
          </w:p>
        </w:tc>
        <w:tc>
          <w:tcPr>
            <w:tcW w:w="658" w:type="dxa"/>
            <w:tcBorders>
              <w:tl2br w:val="nil"/>
              <w:tr2bl w:val="nil"/>
            </w:tcBorders>
            <w:shd w:val="clear" w:color="auto" w:fill="auto"/>
            <w:vAlign w:val="center"/>
          </w:tcPr>
          <w:p w14:paraId="4A0E65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612</w:t>
            </w:r>
          </w:p>
        </w:tc>
        <w:tc>
          <w:tcPr>
            <w:tcW w:w="3332" w:type="dxa"/>
            <w:gridSpan w:val="7"/>
            <w:tcBorders>
              <w:tl2br w:val="nil"/>
              <w:tr2bl w:val="nil"/>
            </w:tcBorders>
            <w:shd w:val="clear" w:color="auto" w:fill="auto"/>
            <w:vAlign w:val="center"/>
          </w:tcPr>
          <w:p w14:paraId="43A2184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占总学时数的比例：（24.46%）</w:t>
            </w:r>
          </w:p>
        </w:tc>
      </w:tr>
      <w:tr w14:paraId="0F59E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3A436537">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restart"/>
            <w:tcBorders>
              <w:tl2br w:val="nil"/>
              <w:tr2bl w:val="nil"/>
            </w:tcBorders>
            <w:shd w:val="clear" w:color="auto" w:fill="auto"/>
            <w:vAlign w:val="center"/>
          </w:tcPr>
          <w:p w14:paraId="2FE8DF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专业拓展课程</w:t>
            </w:r>
          </w:p>
        </w:tc>
        <w:tc>
          <w:tcPr>
            <w:tcW w:w="1056" w:type="dxa"/>
            <w:tcBorders>
              <w:tl2br w:val="nil"/>
              <w:tr2bl w:val="nil"/>
            </w:tcBorders>
            <w:shd w:val="clear" w:color="auto" w:fill="auto"/>
            <w:vAlign w:val="center"/>
          </w:tcPr>
          <w:p w14:paraId="20564B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75011232</w:t>
            </w:r>
          </w:p>
        </w:tc>
        <w:tc>
          <w:tcPr>
            <w:tcW w:w="1065" w:type="dxa"/>
            <w:tcBorders>
              <w:tl2br w:val="nil"/>
              <w:tr2bl w:val="nil"/>
            </w:tcBorders>
            <w:shd w:val="clear" w:color="auto" w:fill="auto"/>
            <w:vAlign w:val="center"/>
          </w:tcPr>
          <w:p w14:paraId="1ECAD4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工艺美术简史</w:t>
            </w:r>
          </w:p>
        </w:tc>
        <w:tc>
          <w:tcPr>
            <w:tcW w:w="645" w:type="dxa"/>
            <w:tcBorders>
              <w:tl2br w:val="nil"/>
              <w:tr2bl w:val="nil"/>
            </w:tcBorders>
            <w:shd w:val="clear" w:color="auto" w:fill="auto"/>
            <w:vAlign w:val="center"/>
          </w:tcPr>
          <w:p w14:paraId="550516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220402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491A5F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657CE8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427" w:type="dxa"/>
            <w:tcBorders>
              <w:tl2br w:val="nil"/>
              <w:tr2bl w:val="nil"/>
            </w:tcBorders>
            <w:shd w:val="clear" w:color="auto" w:fill="auto"/>
            <w:vAlign w:val="center"/>
          </w:tcPr>
          <w:p w14:paraId="3D6D41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EBD5C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05A0C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1016E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884F9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6B94BF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45EAEAB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4F7DD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4D6F95C1">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593B6EA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653F8B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75011233</w:t>
            </w:r>
          </w:p>
        </w:tc>
        <w:tc>
          <w:tcPr>
            <w:tcW w:w="1065" w:type="dxa"/>
            <w:tcBorders>
              <w:tl2br w:val="nil"/>
              <w:tr2bl w:val="nil"/>
            </w:tcBorders>
            <w:shd w:val="clear" w:color="auto" w:fill="auto"/>
            <w:vAlign w:val="center"/>
          </w:tcPr>
          <w:p w14:paraId="0A1FC90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速写（创作）</w:t>
            </w:r>
          </w:p>
        </w:tc>
        <w:tc>
          <w:tcPr>
            <w:tcW w:w="645" w:type="dxa"/>
            <w:tcBorders>
              <w:tl2br w:val="nil"/>
              <w:tr2bl w:val="nil"/>
            </w:tcBorders>
            <w:shd w:val="clear" w:color="auto" w:fill="auto"/>
            <w:vAlign w:val="center"/>
          </w:tcPr>
          <w:p w14:paraId="26F0F50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58" w:type="dxa"/>
            <w:tcBorders>
              <w:tl2br w:val="nil"/>
              <w:tr2bl w:val="nil"/>
            </w:tcBorders>
            <w:shd w:val="clear" w:color="auto" w:fill="auto"/>
            <w:vAlign w:val="center"/>
          </w:tcPr>
          <w:p w14:paraId="77B862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1DB463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775E7D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54</w:t>
            </w:r>
          </w:p>
        </w:tc>
        <w:tc>
          <w:tcPr>
            <w:tcW w:w="427" w:type="dxa"/>
            <w:tcBorders>
              <w:tl2br w:val="nil"/>
              <w:tr2bl w:val="nil"/>
            </w:tcBorders>
            <w:shd w:val="clear" w:color="auto" w:fill="auto"/>
            <w:vAlign w:val="center"/>
          </w:tcPr>
          <w:p w14:paraId="3A8CB4E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063ED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3A319A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2E477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8C543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B6C13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27AA49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xml:space="preserve">考试 </w:t>
            </w:r>
          </w:p>
        </w:tc>
      </w:tr>
      <w:tr w14:paraId="1F523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45CF97C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31E528A4">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6CA361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75011234</w:t>
            </w:r>
          </w:p>
        </w:tc>
        <w:tc>
          <w:tcPr>
            <w:tcW w:w="1065" w:type="dxa"/>
            <w:tcBorders>
              <w:tl2br w:val="nil"/>
              <w:tr2bl w:val="nil"/>
            </w:tcBorders>
            <w:shd w:val="clear" w:color="auto" w:fill="auto"/>
            <w:vAlign w:val="center"/>
          </w:tcPr>
          <w:p w14:paraId="438402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陶瓷装饰</w:t>
            </w:r>
          </w:p>
        </w:tc>
        <w:tc>
          <w:tcPr>
            <w:tcW w:w="645" w:type="dxa"/>
            <w:tcBorders>
              <w:tl2br w:val="nil"/>
              <w:tr2bl w:val="nil"/>
            </w:tcBorders>
            <w:shd w:val="clear" w:color="auto" w:fill="auto"/>
            <w:vAlign w:val="center"/>
          </w:tcPr>
          <w:p w14:paraId="74B0B84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5</w:t>
            </w:r>
          </w:p>
        </w:tc>
        <w:tc>
          <w:tcPr>
            <w:tcW w:w="658" w:type="dxa"/>
            <w:tcBorders>
              <w:tl2br w:val="nil"/>
              <w:tr2bl w:val="nil"/>
            </w:tcBorders>
            <w:shd w:val="clear" w:color="auto" w:fill="auto"/>
            <w:vAlign w:val="center"/>
          </w:tcPr>
          <w:p w14:paraId="30569F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90</w:t>
            </w:r>
          </w:p>
        </w:tc>
        <w:tc>
          <w:tcPr>
            <w:tcW w:w="658" w:type="dxa"/>
            <w:tcBorders>
              <w:tl2br w:val="nil"/>
              <w:tr2bl w:val="nil"/>
            </w:tcBorders>
            <w:shd w:val="clear" w:color="auto" w:fill="auto"/>
            <w:vAlign w:val="center"/>
          </w:tcPr>
          <w:p w14:paraId="0718DD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2738F6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90</w:t>
            </w:r>
          </w:p>
        </w:tc>
        <w:tc>
          <w:tcPr>
            <w:tcW w:w="427" w:type="dxa"/>
            <w:tcBorders>
              <w:tl2br w:val="nil"/>
              <w:tr2bl w:val="nil"/>
            </w:tcBorders>
            <w:shd w:val="clear" w:color="auto" w:fill="auto"/>
            <w:vAlign w:val="center"/>
          </w:tcPr>
          <w:p w14:paraId="21A095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1A802F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3</w:t>
            </w:r>
          </w:p>
        </w:tc>
        <w:tc>
          <w:tcPr>
            <w:tcW w:w="427" w:type="dxa"/>
            <w:tcBorders>
              <w:tl2br w:val="nil"/>
              <w:tr2bl w:val="nil"/>
            </w:tcBorders>
            <w:shd w:val="clear" w:color="auto" w:fill="auto"/>
            <w:vAlign w:val="center"/>
          </w:tcPr>
          <w:p w14:paraId="71D259A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49FE9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FB35A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B207B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3A4881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考核</w:t>
            </w:r>
          </w:p>
        </w:tc>
      </w:tr>
      <w:tr w14:paraId="5A75E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54A633C8">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3AA477C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vAlign w:val="center"/>
          </w:tcPr>
          <w:p w14:paraId="710A2B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75011235</w:t>
            </w:r>
          </w:p>
        </w:tc>
        <w:tc>
          <w:tcPr>
            <w:tcW w:w="1065" w:type="dxa"/>
            <w:tcBorders>
              <w:tl2br w:val="nil"/>
              <w:tr2bl w:val="nil"/>
            </w:tcBorders>
            <w:shd w:val="clear" w:color="auto" w:fill="auto"/>
            <w:vAlign w:val="center"/>
          </w:tcPr>
          <w:p w14:paraId="693DAB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木工结构与工艺</w:t>
            </w:r>
          </w:p>
        </w:tc>
        <w:tc>
          <w:tcPr>
            <w:tcW w:w="645" w:type="dxa"/>
            <w:tcBorders>
              <w:tl2br w:val="nil"/>
              <w:tr2bl w:val="nil"/>
            </w:tcBorders>
            <w:shd w:val="clear" w:color="auto" w:fill="auto"/>
            <w:vAlign w:val="center"/>
          </w:tcPr>
          <w:p w14:paraId="11AED6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4</w:t>
            </w:r>
          </w:p>
        </w:tc>
        <w:tc>
          <w:tcPr>
            <w:tcW w:w="658" w:type="dxa"/>
            <w:tcBorders>
              <w:tl2br w:val="nil"/>
              <w:tr2bl w:val="nil"/>
            </w:tcBorders>
            <w:shd w:val="clear" w:color="auto" w:fill="auto"/>
            <w:vAlign w:val="center"/>
          </w:tcPr>
          <w:p w14:paraId="045A49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681E9D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28EBE4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0E898A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B1AEA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85248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7E7C6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5565D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4</w:t>
            </w:r>
          </w:p>
        </w:tc>
        <w:tc>
          <w:tcPr>
            <w:tcW w:w="427" w:type="dxa"/>
            <w:tcBorders>
              <w:tl2br w:val="nil"/>
              <w:tr2bl w:val="nil"/>
            </w:tcBorders>
            <w:shd w:val="clear" w:color="auto" w:fill="auto"/>
            <w:vAlign w:val="center"/>
          </w:tcPr>
          <w:p w14:paraId="14848D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28A3F7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考核</w:t>
            </w:r>
          </w:p>
        </w:tc>
      </w:tr>
      <w:tr w14:paraId="24CB8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73879B0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1D9F0A5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noWrap/>
            <w:vAlign w:val="center"/>
          </w:tcPr>
          <w:p w14:paraId="05E2A8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75011236</w:t>
            </w:r>
          </w:p>
        </w:tc>
        <w:tc>
          <w:tcPr>
            <w:tcW w:w="1065" w:type="dxa"/>
            <w:tcBorders>
              <w:tl2br w:val="nil"/>
              <w:tr2bl w:val="nil"/>
            </w:tcBorders>
            <w:shd w:val="clear" w:color="auto" w:fill="auto"/>
            <w:vAlign w:val="center"/>
          </w:tcPr>
          <w:p w14:paraId="73F7152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泥塑</w:t>
            </w:r>
          </w:p>
        </w:tc>
        <w:tc>
          <w:tcPr>
            <w:tcW w:w="645" w:type="dxa"/>
            <w:tcBorders>
              <w:tl2br w:val="nil"/>
              <w:tr2bl w:val="nil"/>
            </w:tcBorders>
            <w:shd w:val="clear" w:color="auto" w:fill="auto"/>
            <w:vAlign w:val="center"/>
          </w:tcPr>
          <w:p w14:paraId="3A3E04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58" w:type="dxa"/>
            <w:tcBorders>
              <w:tl2br w:val="nil"/>
              <w:tr2bl w:val="nil"/>
            </w:tcBorders>
            <w:shd w:val="clear" w:color="auto" w:fill="auto"/>
            <w:vAlign w:val="center"/>
          </w:tcPr>
          <w:p w14:paraId="4AE0051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6B10DF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5E1A72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427" w:type="dxa"/>
            <w:tcBorders>
              <w:tl2br w:val="nil"/>
              <w:tr2bl w:val="nil"/>
            </w:tcBorders>
            <w:shd w:val="clear" w:color="auto" w:fill="auto"/>
            <w:vAlign w:val="center"/>
          </w:tcPr>
          <w:p w14:paraId="44A7B3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8C5F6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6DC2A6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F26A29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62C50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427" w:type="dxa"/>
            <w:tcBorders>
              <w:tl2br w:val="nil"/>
              <w:tr2bl w:val="nil"/>
            </w:tcBorders>
            <w:shd w:val="clear" w:color="auto" w:fill="auto"/>
            <w:vAlign w:val="center"/>
          </w:tcPr>
          <w:p w14:paraId="3980EF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4AF791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4CA7B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4810A9F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0D1B95E6">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noWrap/>
            <w:vAlign w:val="center"/>
          </w:tcPr>
          <w:p w14:paraId="39B7037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75011237</w:t>
            </w:r>
          </w:p>
        </w:tc>
        <w:tc>
          <w:tcPr>
            <w:tcW w:w="1065" w:type="dxa"/>
            <w:tcBorders>
              <w:tl2br w:val="nil"/>
              <w:tr2bl w:val="nil"/>
            </w:tcBorders>
            <w:shd w:val="clear" w:color="auto" w:fill="auto"/>
            <w:vAlign w:val="center"/>
          </w:tcPr>
          <w:p w14:paraId="0695DB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设计概论</w:t>
            </w:r>
          </w:p>
        </w:tc>
        <w:tc>
          <w:tcPr>
            <w:tcW w:w="645" w:type="dxa"/>
            <w:tcBorders>
              <w:tl2br w:val="nil"/>
              <w:tr2bl w:val="nil"/>
            </w:tcBorders>
            <w:shd w:val="clear" w:color="auto" w:fill="auto"/>
            <w:vAlign w:val="center"/>
          </w:tcPr>
          <w:p w14:paraId="7C1F12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4</w:t>
            </w:r>
          </w:p>
        </w:tc>
        <w:tc>
          <w:tcPr>
            <w:tcW w:w="658" w:type="dxa"/>
            <w:tcBorders>
              <w:tl2br w:val="nil"/>
              <w:tr2bl w:val="nil"/>
            </w:tcBorders>
            <w:shd w:val="clear" w:color="auto" w:fill="auto"/>
            <w:vAlign w:val="center"/>
          </w:tcPr>
          <w:p w14:paraId="79F0C4D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72</w:t>
            </w:r>
          </w:p>
        </w:tc>
        <w:tc>
          <w:tcPr>
            <w:tcW w:w="658" w:type="dxa"/>
            <w:tcBorders>
              <w:tl2br w:val="nil"/>
              <w:tr2bl w:val="nil"/>
            </w:tcBorders>
            <w:shd w:val="clear" w:color="auto" w:fill="auto"/>
            <w:vAlign w:val="center"/>
          </w:tcPr>
          <w:p w14:paraId="37D2C5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034014B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54</w:t>
            </w:r>
          </w:p>
        </w:tc>
        <w:tc>
          <w:tcPr>
            <w:tcW w:w="427" w:type="dxa"/>
            <w:tcBorders>
              <w:tl2br w:val="nil"/>
              <w:tr2bl w:val="nil"/>
            </w:tcBorders>
            <w:shd w:val="clear" w:color="auto" w:fill="auto"/>
            <w:vAlign w:val="center"/>
          </w:tcPr>
          <w:p w14:paraId="20FA96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3239B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DE6D4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552AEC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0D3E41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64C09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0B608B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06CD3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6714025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1A0ABA9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noWrap/>
            <w:vAlign w:val="center"/>
          </w:tcPr>
          <w:p w14:paraId="41466F0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75011238</w:t>
            </w:r>
          </w:p>
        </w:tc>
        <w:tc>
          <w:tcPr>
            <w:tcW w:w="1065" w:type="dxa"/>
            <w:tcBorders>
              <w:tl2br w:val="nil"/>
              <w:tr2bl w:val="nil"/>
            </w:tcBorders>
            <w:shd w:val="clear" w:color="auto" w:fill="auto"/>
            <w:vAlign w:val="center"/>
          </w:tcPr>
          <w:p w14:paraId="0F57B7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工艺简史</w:t>
            </w:r>
          </w:p>
        </w:tc>
        <w:tc>
          <w:tcPr>
            <w:tcW w:w="645" w:type="dxa"/>
            <w:tcBorders>
              <w:tl2br w:val="nil"/>
              <w:tr2bl w:val="nil"/>
            </w:tcBorders>
            <w:shd w:val="clear" w:color="auto" w:fill="auto"/>
            <w:vAlign w:val="center"/>
          </w:tcPr>
          <w:p w14:paraId="096BB3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75EC09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0EB3B1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2378E9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71ECC3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C4F3BB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593AC0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435B67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A496E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1ABCC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26314C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428E1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4" w:type="dxa"/>
            <w:vMerge w:val="continue"/>
            <w:tcBorders>
              <w:tl2br w:val="nil"/>
              <w:tr2bl w:val="nil"/>
            </w:tcBorders>
            <w:shd w:val="clear" w:color="auto" w:fill="auto"/>
            <w:vAlign w:val="center"/>
          </w:tcPr>
          <w:p w14:paraId="6A03144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7113102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noWrap/>
            <w:vAlign w:val="center"/>
          </w:tcPr>
          <w:p w14:paraId="60E9EB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75011239</w:t>
            </w:r>
          </w:p>
        </w:tc>
        <w:tc>
          <w:tcPr>
            <w:tcW w:w="1065" w:type="dxa"/>
            <w:tcBorders>
              <w:tl2br w:val="nil"/>
              <w:tr2bl w:val="nil"/>
            </w:tcBorders>
            <w:shd w:val="clear" w:color="auto" w:fill="auto"/>
            <w:vAlign w:val="center"/>
          </w:tcPr>
          <w:p w14:paraId="7A40EEE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营销与赏析</w:t>
            </w:r>
          </w:p>
        </w:tc>
        <w:tc>
          <w:tcPr>
            <w:tcW w:w="645" w:type="dxa"/>
            <w:tcBorders>
              <w:tl2br w:val="nil"/>
              <w:tr2bl w:val="nil"/>
            </w:tcBorders>
            <w:shd w:val="clear" w:color="auto" w:fill="auto"/>
            <w:vAlign w:val="center"/>
          </w:tcPr>
          <w:p w14:paraId="68F1E8B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4EA3234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475818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783491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306302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FB404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7661F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2B010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14B1C2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42E20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148B2B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180DB1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0D8B6B60">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772" w:type="dxa"/>
            <w:gridSpan w:val="3"/>
            <w:tcBorders>
              <w:tl2br w:val="nil"/>
              <w:tr2bl w:val="nil"/>
            </w:tcBorders>
            <w:shd w:val="clear" w:color="auto" w:fill="auto"/>
            <w:vAlign w:val="center"/>
          </w:tcPr>
          <w:p w14:paraId="51F473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专业拓展课程学时学分</w:t>
            </w:r>
          </w:p>
        </w:tc>
        <w:tc>
          <w:tcPr>
            <w:tcW w:w="645" w:type="dxa"/>
            <w:tcBorders>
              <w:tl2br w:val="nil"/>
              <w:tr2bl w:val="nil"/>
            </w:tcBorders>
            <w:shd w:val="clear" w:color="auto" w:fill="auto"/>
            <w:vAlign w:val="center"/>
          </w:tcPr>
          <w:p w14:paraId="6C4148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w:t>
            </w:r>
          </w:p>
        </w:tc>
        <w:tc>
          <w:tcPr>
            <w:tcW w:w="658" w:type="dxa"/>
            <w:tcBorders>
              <w:tl2br w:val="nil"/>
              <w:tr2bl w:val="nil"/>
            </w:tcBorders>
            <w:shd w:val="clear" w:color="auto" w:fill="auto"/>
            <w:vAlign w:val="center"/>
          </w:tcPr>
          <w:p w14:paraId="7C6706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486</w:t>
            </w:r>
          </w:p>
        </w:tc>
        <w:tc>
          <w:tcPr>
            <w:tcW w:w="658" w:type="dxa"/>
            <w:tcBorders>
              <w:tl2br w:val="nil"/>
              <w:tr2bl w:val="nil"/>
            </w:tcBorders>
            <w:shd w:val="clear" w:color="auto" w:fill="auto"/>
            <w:vAlign w:val="center"/>
          </w:tcPr>
          <w:p w14:paraId="466D70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108</w:t>
            </w:r>
          </w:p>
        </w:tc>
        <w:tc>
          <w:tcPr>
            <w:tcW w:w="658" w:type="dxa"/>
            <w:tcBorders>
              <w:tl2br w:val="nil"/>
              <w:tr2bl w:val="nil"/>
            </w:tcBorders>
            <w:shd w:val="clear" w:color="auto" w:fill="auto"/>
            <w:vAlign w:val="center"/>
          </w:tcPr>
          <w:p w14:paraId="09C908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378</w:t>
            </w:r>
          </w:p>
        </w:tc>
        <w:tc>
          <w:tcPr>
            <w:tcW w:w="3332" w:type="dxa"/>
            <w:gridSpan w:val="7"/>
            <w:tcBorders>
              <w:tl2br w:val="nil"/>
              <w:tr2bl w:val="nil"/>
            </w:tcBorders>
            <w:shd w:val="clear" w:color="auto" w:fill="auto"/>
            <w:vAlign w:val="center"/>
          </w:tcPr>
          <w:p w14:paraId="032D1E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占总学时数的比例：（14.67%）</w:t>
            </w:r>
          </w:p>
        </w:tc>
      </w:tr>
      <w:tr w14:paraId="497E1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152816AA">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restart"/>
            <w:tcBorders>
              <w:tl2br w:val="nil"/>
              <w:tr2bl w:val="nil"/>
            </w:tcBorders>
            <w:shd w:val="clear" w:color="auto" w:fill="auto"/>
            <w:vAlign w:val="center"/>
          </w:tcPr>
          <w:p w14:paraId="7C1109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实训实习</w:t>
            </w:r>
          </w:p>
        </w:tc>
        <w:tc>
          <w:tcPr>
            <w:tcW w:w="1056" w:type="dxa"/>
            <w:tcBorders>
              <w:tl2br w:val="nil"/>
              <w:tr2bl w:val="nil"/>
            </w:tcBorders>
            <w:shd w:val="clear" w:color="auto" w:fill="auto"/>
            <w:noWrap/>
            <w:vAlign w:val="center"/>
          </w:tcPr>
          <w:p w14:paraId="0FCBB6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75011240</w:t>
            </w:r>
          </w:p>
        </w:tc>
        <w:tc>
          <w:tcPr>
            <w:tcW w:w="1065" w:type="dxa"/>
            <w:tcBorders>
              <w:tl2br w:val="nil"/>
              <w:tr2bl w:val="nil"/>
            </w:tcBorders>
            <w:shd w:val="clear" w:color="auto" w:fill="auto"/>
            <w:vAlign w:val="center"/>
          </w:tcPr>
          <w:p w14:paraId="6B6E0B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综合实训</w:t>
            </w:r>
          </w:p>
        </w:tc>
        <w:tc>
          <w:tcPr>
            <w:tcW w:w="645" w:type="dxa"/>
            <w:tcBorders>
              <w:tl2br w:val="nil"/>
              <w:tr2bl w:val="nil"/>
            </w:tcBorders>
            <w:shd w:val="clear" w:color="auto" w:fill="auto"/>
            <w:vAlign w:val="center"/>
          </w:tcPr>
          <w:p w14:paraId="441672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1974" w:type="dxa"/>
            <w:gridSpan w:val="3"/>
            <w:tcBorders>
              <w:tl2br w:val="nil"/>
              <w:tr2bl w:val="nil"/>
            </w:tcBorders>
            <w:shd w:val="clear" w:color="auto" w:fill="auto"/>
            <w:vAlign w:val="center"/>
          </w:tcPr>
          <w:p w14:paraId="255743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结合课程完成</w:t>
            </w:r>
          </w:p>
        </w:tc>
        <w:tc>
          <w:tcPr>
            <w:tcW w:w="427" w:type="dxa"/>
            <w:tcBorders>
              <w:tl2br w:val="nil"/>
              <w:tr2bl w:val="nil"/>
            </w:tcBorders>
            <w:shd w:val="clear" w:color="auto" w:fill="auto"/>
            <w:vAlign w:val="center"/>
          </w:tcPr>
          <w:p w14:paraId="2E99E4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3B2C8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72A25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B7055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194BE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A591C9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7D6F0B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46FCF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0A785ACD">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52C7C5C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noWrap/>
            <w:vAlign w:val="center"/>
          </w:tcPr>
          <w:p w14:paraId="513F79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75011241</w:t>
            </w:r>
          </w:p>
        </w:tc>
        <w:tc>
          <w:tcPr>
            <w:tcW w:w="1065" w:type="dxa"/>
            <w:tcBorders>
              <w:tl2br w:val="nil"/>
              <w:tr2bl w:val="nil"/>
            </w:tcBorders>
            <w:shd w:val="clear" w:color="auto" w:fill="auto"/>
            <w:vAlign w:val="center"/>
          </w:tcPr>
          <w:p w14:paraId="6510D1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校内实习</w:t>
            </w:r>
          </w:p>
        </w:tc>
        <w:tc>
          <w:tcPr>
            <w:tcW w:w="645" w:type="dxa"/>
            <w:tcBorders>
              <w:tl2br w:val="nil"/>
              <w:tr2bl w:val="nil"/>
            </w:tcBorders>
            <w:shd w:val="clear" w:color="auto" w:fill="auto"/>
            <w:vAlign w:val="center"/>
          </w:tcPr>
          <w:p w14:paraId="5E4647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5</w:t>
            </w:r>
          </w:p>
        </w:tc>
        <w:tc>
          <w:tcPr>
            <w:tcW w:w="658" w:type="dxa"/>
            <w:tcBorders>
              <w:tl2br w:val="nil"/>
              <w:tr2bl w:val="nil"/>
            </w:tcBorders>
            <w:shd w:val="clear" w:color="auto" w:fill="auto"/>
            <w:vAlign w:val="center"/>
          </w:tcPr>
          <w:p w14:paraId="32E370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90</w:t>
            </w:r>
          </w:p>
        </w:tc>
        <w:tc>
          <w:tcPr>
            <w:tcW w:w="658" w:type="dxa"/>
            <w:tcBorders>
              <w:tl2br w:val="nil"/>
              <w:tr2bl w:val="nil"/>
            </w:tcBorders>
            <w:shd w:val="clear" w:color="auto" w:fill="auto"/>
            <w:vAlign w:val="center"/>
          </w:tcPr>
          <w:p w14:paraId="1E67D2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556381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90</w:t>
            </w:r>
          </w:p>
        </w:tc>
        <w:tc>
          <w:tcPr>
            <w:tcW w:w="427" w:type="dxa"/>
            <w:tcBorders>
              <w:tl2br w:val="nil"/>
              <w:tr2bl w:val="nil"/>
            </w:tcBorders>
            <w:shd w:val="clear" w:color="auto" w:fill="auto"/>
            <w:vAlign w:val="center"/>
          </w:tcPr>
          <w:p w14:paraId="0A2593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A9A18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7867B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9C85C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82B16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40E24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5</w:t>
            </w:r>
          </w:p>
        </w:tc>
        <w:tc>
          <w:tcPr>
            <w:tcW w:w="770" w:type="dxa"/>
            <w:tcBorders>
              <w:tl2br w:val="nil"/>
              <w:tr2bl w:val="nil"/>
            </w:tcBorders>
            <w:shd w:val="clear" w:color="auto" w:fill="auto"/>
            <w:vAlign w:val="center"/>
          </w:tcPr>
          <w:p w14:paraId="234ADC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i w:val="0"/>
                <w:iCs w:val="0"/>
                <w:color w:val="auto"/>
                <w:kern w:val="0"/>
                <w:sz w:val="21"/>
                <w:szCs w:val="21"/>
                <w:u w:val="none"/>
                <w:lang w:val="en-US" w:eastAsia="zh-CN" w:bidi="ar"/>
              </w:rPr>
              <w:t>考核</w:t>
            </w:r>
          </w:p>
        </w:tc>
      </w:tr>
      <w:tr w14:paraId="7663B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6D8B84C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3AFEB7ED">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1056" w:type="dxa"/>
            <w:tcBorders>
              <w:tl2br w:val="nil"/>
              <w:tr2bl w:val="nil"/>
            </w:tcBorders>
            <w:shd w:val="clear" w:color="auto" w:fill="auto"/>
            <w:noWrap/>
            <w:vAlign w:val="center"/>
          </w:tcPr>
          <w:p w14:paraId="23A233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75011242</w:t>
            </w:r>
          </w:p>
        </w:tc>
        <w:tc>
          <w:tcPr>
            <w:tcW w:w="1065" w:type="dxa"/>
            <w:tcBorders>
              <w:tl2br w:val="nil"/>
              <w:tr2bl w:val="nil"/>
            </w:tcBorders>
            <w:shd w:val="clear" w:color="auto" w:fill="auto"/>
            <w:vAlign w:val="center"/>
          </w:tcPr>
          <w:p w14:paraId="0C5327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顶岗实习</w:t>
            </w:r>
          </w:p>
        </w:tc>
        <w:tc>
          <w:tcPr>
            <w:tcW w:w="645" w:type="dxa"/>
            <w:tcBorders>
              <w:tl2br w:val="nil"/>
              <w:tr2bl w:val="nil"/>
            </w:tcBorders>
            <w:shd w:val="clear" w:color="auto" w:fill="auto"/>
            <w:vAlign w:val="center"/>
          </w:tcPr>
          <w:p w14:paraId="59BDF3A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w:t>
            </w:r>
          </w:p>
        </w:tc>
        <w:tc>
          <w:tcPr>
            <w:tcW w:w="658" w:type="dxa"/>
            <w:tcBorders>
              <w:tl2br w:val="nil"/>
              <w:tr2bl w:val="nil"/>
            </w:tcBorders>
            <w:shd w:val="clear" w:color="auto" w:fill="auto"/>
            <w:vAlign w:val="center"/>
          </w:tcPr>
          <w:p w14:paraId="0EA5D1F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180</w:t>
            </w:r>
          </w:p>
        </w:tc>
        <w:tc>
          <w:tcPr>
            <w:tcW w:w="658" w:type="dxa"/>
            <w:tcBorders>
              <w:tl2br w:val="nil"/>
              <w:tr2bl w:val="nil"/>
            </w:tcBorders>
            <w:shd w:val="clear" w:color="auto" w:fill="auto"/>
            <w:vAlign w:val="center"/>
          </w:tcPr>
          <w:p w14:paraId="4374D83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767D19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180</w:t>
            </w:r>
          </w:p>
        </w:tc>
        <w:tc>
          <w:tcPr>
            <w:tcW w:w="427" w:type="dxa"/>
            <w:tcBorders>
              <w:tl2br w:val="nil"/>
              <w:tr2bl w:val="nil"/>
            </w:tcBorders>
            <w:shd w:val="clear" w:color="auto" w:fill="auto"/>
            <w:vAlign w:val="center"/>
          </w:tcPr>
          <w:p w14:paraId="4CC616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B9C4E2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9C628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28C1F9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C09E51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940E6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10</w:t>
            </w:r>
          </w:p>
        </w:tc>
        <w:tc>
          <w:tcPr>
            <w:tcW w:w="770" w:type="dxa"/>
            <w:tcBorders>
              <w:tl2br w:val="nil"/>
              <w:tr2bl w:val="nil"/>
            </w:tcBorders>
            <w:shd w:val="clear" w:color="auto" w:fill="auto"/>
            <w:vAlign w:val="center"/>
          </w:tcPr>
          <w:p w14:paraId="2BCFDC8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54B54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6BDE586C">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772" w:type="dxa"/>
            <w:gridSpan w:val="3"/>
            <w:tcBorders>
              <w:tl2br w:val="nil"/>
              <w:tr2bl w:val="nil"/>
            </w:tcBorders>
            <w:shd w:val="clear" w:color="auto" w:fill="auto"/>
            <w:noWrap/>
            <w:vAlign w:val="center"/>
          </w:tcPr>
          <w:p w14:paraId="00FD13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实习实训学时学分</w:t>
            </w:r>
          </w:p>
        </w:tc>
        <w:tc>
          <w:tcPr>
            <w:tcW w:w="645" w:type="dxa"/>
            <w:tcBorders>
              <w:tl2br w:val="nil"/>
              <w:tr2bl w:val="nil"/>
            </w:tcBorders>
            <w:shd w:val="clear" w:color="auto" w:fill="auto"/>
            <w:vAlign w:val="center"/>
          </w:tcPr>
          <w:p w14:paraId="3E5F3EB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16</w:t>
            </w:r>
          </w:p>
        </w:tc>
        <w:tc>
          <w:tcPr>
            <w:tcW w:w="658" w:type="dxa"/>
            <w:tcBorders>
              <w:tl2br w:val="nil"/>
              <w:tr2bl w:val="nil"/>
            </w:tcBorders>
            <w:shd w:val="clear" w:color="auto" w:fill="auto"/>
            <w:vAlign w:val="center"/>
          </w:tcPr>
          <w:p w14:paraId="3C593A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658" w:type="dxa"/>
            <w:tcBorders>
              <w:tl2br w:val="nil"/>
              <w:tr2bl w:val="nil"/>
            </w:tcBorders>
            <w:shd w:val="clear" w:color="auto" w:fill="auto"/>
            <w:vAlign w:val="center"/>
          </w:tcPr>
          <w:p w14:paraId="78E15B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658" w:type="dxa"/>
            <w:tcBorders>
              <w:tl2br w:val="nil"/>
              <w:tr2bl w:val="nil"/>
            </w:tcBorders>
            <w:shd w:val="clear" w:color="auto" w:fill="auto"/>
            <w:vAlign w:val="center"/>
          </w:tcPr>
          <w:p w14:paraId="0D0507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3332" w:type="dxa"/>
            <w:gridSpan w:val="7"/>
            <w:tcBorders>
              <w:tl2br w:val="nil"/>
              <w:tr2bl w:val="nil"/>
            </w:tcBorders>
            <w:shd w:val="clear" w:color="auto" w:fill="auto"/>
            <w:vAlign w:val="center"/>
          </w:tcPr>
          <w:p w14:paraId="3C2CF9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占总学时数的比例：（8.15%）</w:t>
            </w:r>
          </w:p>
        </w:tc>
      </w:tr>
      <w:tr w14:paraId="0F13FC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74" w:type="dxa"/>
            <w:vMerge w:val="continue"/>
            <w:tcBorders>
              <w:tl2br w:val="nil"/>
              <w:tr2bl w:val="nil"/>
            </w:tcBorders>
            <w:shd w:val="clear" w:color="auto" w:fill="auto"/>
            <w:vAlign w:val="center"/>
          </w:tcPr>
          <w:p w14:paraId="5F13CB9B">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tcBorders>
              <w:tl2br w:val="nil"/>
              <w:tr2bl w:val="nil"/>
            </w:tcBorders>
            <w:shd w:val="clear" w:color="auto" w:fill="auto"/>
            <w:vAlign w:val="center"/>
          </w:tcPr>
          <w:p w14:paraId="19CF12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职业技能鉴定</w:t>
            </w:r>
          </w:p>
        </w:tc>
        <w:tc>
          <w:tcPr>
            <w:tcW w:w="1056" w:type="dxa"/>
            <w:tcBorders>
              <w:tl2br w:val="nil"/>
              <w:tr2bl w:val="nil"/>
            </w:tcBorders>
            <w:shd w:val="clear" w:color="auto" w:fill="auto"/>
            <w:noWrap/>
            <w:vAlign w:val="center"/>
          </w:tcPr>
          <w:p w14:paraId="6DB694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i w:val="0"/>
                <w:iCs w:val="0"/>
                <w:color w:val="auto"/>
                <w:kern w:val="0"/>
                <w:sz w:val="21"/>
                <w:szCs w:val="21"/>
                <w:u w:val="none"/>
                <w:lang w:val="en-US" w:eastAsia="zh-CN" w:bidi="ar"/>
              </w:rPr>
              <w:t>75011243</w:t>
            </w:r>
          </w:p>
        </w:tc>
        <w:tc>
          <w:tcPr>
            <w:tcW w:w="1065" w:type="dxa"/>
            <w:tcBorders>
              <w:tl2br w:val="nil"/>
              <w:tr2bl w:val="nil"/>
            </w:tcBorders>
            <w:shd w:val="clear" w:color="auto" w:fill="auto"/>
            <w:vAlign w:val="center"/>
          </w:tcPr>
          <w:p w14:paraId="5FC9F9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000000"/>
                <w:kern w:val="0"/>
                <w:sz w:val="21"/>
                <w:szCs w:val="21"/>
                <w:u w:val="none"/>
                <w:lang w:val="en-US" w:eastAsia="zh-CN" w:bidi="ar"/>
              </w:rPr>
              <w:t>职业资格证（国家职业资格、职业技能等级或专项职业能力证书或"1+X"职业技能等级证书）</w:t>
            </w:r>
          </w:p>
        </w:tc>
        <w:tc>
          <w:tcPr>
            <w:tcW w:w="645" w:type="dxa"/>
            <w:tcBorders>
              <w:tl2br w:val="nil"/>
              <w:tr2bl w:val="nil"/>
            </w:tcBorders>
            <w:shd w:val="clear" w:color="auto" w:fill="auto"/>
            <w:vAlign w:val="center"/>
          </w:tcPr>
          <w:p w14:paraId="6C0643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7377C3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1E5EA0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07C3C9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56F5EA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6FB9E2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1EFB6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E739F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5AB31B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2</w:t>
            </w:r>
          </w:p>
        </w:tc>
        <w:tc>
          <w:tcPr>
            <w:tcW w:w="427" w:type="dxa"/>
            <w:tcBorders>
              <w:tl2br w:val="nil"/>
              <w:tr2bl w:val="nil"/>
            </w:tcBorders>
            <w:shd w:val="clear" w:color="auto" w:fill="auto"/>
            <w:vAlign w:val="center"/>
          </w:tcPr>
          <w:p w14:paraId="0230DC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vAlign w:val="center"/>
          </w:tcPr>
          <w:p w14:paraId="53FF96B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考核</w:t>
            </w:r>
          </w:p>
        </w:tc>
      </w:tr>
      <w:tr w14:paraId="7DAA8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62FEEEA4">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772" w:type="dxa"/>
            <w:gridSpan w:val="3"/>
            <w:tcBorders>
              <w:tl2br w:val="nil"/>
              <w:tr2bl w:val="nil"/>
            </w:tcBorders>
            <w:shd w:val="clear" w:color="auto" w:fill="auto"/>
            <w:noWrap/>
            <w:vAlign w:val="center"/>
          </w:tcPr>
          <w:p w14:paraId="57ADF4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职业技能鉴定学时学分</w:t>
            </w:r>
          </w:p>
        </w:tc>
        <w:tc>
          <w:tcPr>
            <w:tcW w:w="645" w:type="dxa"/>
            <w:tcBorders>
              <w:tl2br w:val="nil"/>
              <w:tr2bl w:val="nil"/>
            </w:tcBorders>
            <w:shd w:val="clear" w:color="auto" w:fill="auto"/>
            <w:vAlign w:val="center"/>
          </w:tcPr>
          <w:p w14:paraId="16A700A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2</w:t>
            </w:r>
          </w:p>
        </w:tc>
        <w:tc>
          <w:tcPr>
            <w:tcW w:w="658" w:type="dxa"/>
            <w:tcBorders>
              <w:tl2br w:val="nil"/>
              <w:tr2bl w:val="nil"/>
            </w:tcBorders>
            <w:shd w:val="clear" w:color="auto" w:fill="auto"/>
            <w:vAlign w:val="center"/>
          </w:tcPr>
          <w:p w14:paraId="1218BD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36</w:t>
            </w:r>
          </w:p>
        </w:tc>
        <w:tc>
          <w:tcPr>
            <w:tcW w:w="658" w:type="dxa"/>
            <w:tcBorders>
              <w:tl2br w:val="nil"/>
              <w:tr2bl w:val="nil"/>
            </w:tcBorders>
            <w:shd w:val="clear" w:color="auto" w:fill="auto"/>
            <w:vAlign w:val="center"/>
          </w:tcPr>
          <w:p w14:paraId="2FCF46F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01965D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18</w:t>
            </w:r>
          </w:p>
        </w:tc>
        <w:tc>
          <w:tcPr>
            <w:tcW w:w="3332" w:type="dxa"/>
            <w:gridSpan w:val="7"/>
            <w:tcBorders>
              <w:tl2br w:val="nil"/>
              <w:tr2bl w:val="nil"/>
            </w:tcBorders>
            <w:shd w:val="clear" w:color="auto" w:fill="auto"/>
            <w:vAlign w:val="center"/>
          </w:tcPr>
          <w:p w14:paraId="4BAD1BB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auto"/>
                <w:kern w:val="0"/>
                <w:sz w:val="21"/>
                <w:szCs w:val="21"/>
                <w:u w:val="none"/>
                <w:lang w:val="en-US" w:eastAsia="zh-CN" w:bidi="ar"/>
              </w:rPr>
              <w:t>占总学时数的比例：（1.09%）</w:t>
            </w:r>
          </w:p>
        </w:tc>
      </w:tr>
      <w:tr w14:paraId="756D2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46" w:type="dxa"/>
            <w:gridSpan w:val="4"/>
            <w:tcBorders>
              <w:tl2br w:val="nil"/>
              <w:tr2bl w:val="nil"/>
            </w:tcBorders>
            <w:shd w:val="clear" w:color="000000" w:fill="FFC000"/>
            <w:vAlign w:val="center"/>
          </w:tcPr>
          <w:p w14:paraId="565F1B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专业技能课学时学分</w:t>
            </w:r>
          </w:p>
        </w:tc>
        <w:tc>
          <w:tcPr>
            <w:tcW w:w="645" w:type="dxa"/>
            <w:tcBorders>
              <w:tl2br w:val="nil"/>
              <w:tr2bl w:val="nil"/>
            </w:tcBorders>
            <w:shd w:val="clear" w:color="000000" w:fill="FFC000"/>
            <w:vAlign w:val="center"/>
          </w:tcPr>
          <w:p w14:paraId="7B7E0A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116</w:t>
            </w:r>
          </w:p>
        </w:tc>
        <w:tc>
          <w:tcPr>
            <w:tcW w:w="658" w:type="dxa"/>
            <w:tcBorders>
              <w:tl2br w:val="nil"/>
              <w:tr2bl w:val="nil"/>
            </w:tcBorders>
            <w:shd w:val="clear" w:color="000000" w:fill="FFC000"/>
            <w:vAlign w:val="center"/>
          </w:tcPr>
          <w:p w14:paraId="65DC40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2070</w:t>
            </w:r>
          </w:p>
        </w:tc>
        <w:tc>
          <w:tcPr>
            <w:tcW w:w="658" w:type="dxa"/>
            <w:tcBorders>
              <w:tl2br w:val="nil"/>
              <w:tr2bl w:val="nil"/>
            </w:tcBorders>
            <w:shd w:val="clear" w:color="000000" w:fill="FFC000"/>
            <w:vAlign w:val="center"/>
          </w:tcPr>
          <w:p w14:paraId="6C0C55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540</w:t>
            </w:r>
          </w:p>
        </w:tc>
        <w:tc>
          <w:tcPr>
            <w:tcW w:w="658" w:type="dxa"/>
            <w:tcBorders>
              <w:tl2br w:val="nil"/>
              <w:tr2bl w:val="nil"/>
            </w:tcBorders>
            <w:shd w:val="clear" w:color="000000" w:fill="FFC000"/>
            <w:vAlign w:val="center"/>
          </w:tcPr>
          <w:p w14:paraId="59F856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1530</w:t>
            </w:r>
          </w:p>
        </w:tc>
        <w:tc>
          <w:tcPr>
            <w:tcW w:w="3332" w:type="dxa"/>
            <w:gridSpan w:val="7"/>
            <w:tcBorders>
              <w:tl2br w:val="nil"/>
              <w:tr2bl w:val="nil"/>
            </w:tcBorders>
            <w:shd w:val="clear" w:color="000000" w:fill="FFC000"/>
            <w:vAlign w:val="center"/>
          </w:tcPr>
          <w:p w14:paraId="14DF2E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占总学时数的比例：（62.50%）</w:t>
            </w:r>
          </w:p>
        </w:tc>
      </w:tr>
      <w:tr w14:paraId="1F23F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restart"/>
            <w:tcBorders>
              <w:tl2br w:val="nil"/>
              <w:tr2bl w:val="nil"/>
            </w:tcBorders>
            <w:shd w:val="clear" w:color="auto" w:fill="auto"/>
            <w:vAlign w:val="center"/>
          </w:tcPr>
          <w:p w14:paraId="764E61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独立设置课程</w:t>
            </w:r>
          </w:p>
        </w:tc>
        <w:tc>
          <w:tcPr>
            <w:tcW w:w="651" w:type="dxa"/>
            <w:vMerge w:val="restart"/>
            <w:tcBorders>
              <w:tl2br w:val="nil"/>
              <w:tr2bl w:val="nil"/>
            </w:tcBorders>
            <w:shd w:val="clear" w:color="auto" w:fill="auto"/>
            <w:vAlign w:val="center"/>
          </w:tcPr>
          <w:p w14:paraId="77E6F3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实践教育</w:t>
            </w:r>
          </w:p>
        </w:tc>
        <w:tc>
          <w:tcPr>
            <w:tcW w:w="2121" w:type="dxa"/>
            <w:gridSpan w:val="2"/>
            <w:tcBorders>
              <w:tl2br w:val="nil"/>
              <w:tr2bl w:val="nil"/>
            </w:tcBorders>
            <w:shd w:val="clear" w:color="auto" w:fill="auto"/>
            <w:vAlign w:val="center"/>
          </w:tcPr>
          <w:p w14:paraId="17F7DA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军训</w:t>
            </w:r>
          </w:p>
        </w:tc>
        <w:tc>
          <w:tcPr>
            <w:tcW w:w="645" w:type="dxa"/>
            <w:tcBorders>
              <w:tl2br w:val="nil"/>
              <w:tr2bl w:val="nil"/>
            </w:tcBorders>
            <w:shd w:val="clear" w:color="auto" w:fill="auto"/>
            <w:vAlign w:val="center"/>
          </w:tcPr>
          <w:p w14:paraId="0056BCF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58" w:type="dxa"/>
            <w:tcBorders>
              <w:tl2br w:val="nil"/>
              <w:tr2bl w:val="nil"/>
            </w:tcBorders>
            <w:shd w:val="clear" w:color="auto" w:fill="auto"/>
            <w:vAlign w:val="center"/>
          </w:tcPr>
          <w:p w14:paraId="4C9020B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5D8181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040583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608A14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6F556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097E0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2DDD01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9EFE8A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0713F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noWrap/>
            <w:vAlign w:val="center"/>
          </w:tcPr>
          <w:p w14:paraId="5F2E8C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r w14:paraId="0E5C1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0463880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317E812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121" w:type="dxa"/>
            <w:gridSpan w:val="2"/>
            <w:tcBorders>
              <w:tl2br w:val="nil"/>
              <w:tr2bl w:val="nil"/>
            </w:tcBorders>
            <w:shd w:val="clear" w:color="auto" w:fill="auto"/>
            <w:vAlign w:val="center"/>
          </w:tcPr>
          <w:p w14:paraId="6E04D44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社会实践</w:t>
            </w:r>
          </w:p>
        </w:tc>
        <w:tc>
          <w:tcPr>
            <w:tcW w:w="645" w:type="dxa"/>
            <w:tcBorders>
              <w:tl2br w:val="nil"/>
              <w:tr2bl w:val="nil"/>
            </w:tcBorders>
            <w:shd w:val="clear" w:color="auto" w:fill="auto"/>
            <w:vAlign w:val="center"/>
          </w:tcPr>
          <w:p w14:paraId="65F4A3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58" w:type="dxa"/>
            <w:tcBorders>
              <w:tl2br w:val="nil"/>
              <w:tr2bl w:val="nil"/>
            </w:tcBorders>
            <w:shd w:val="clear" w:color="auto" w:fill="auto"/>
            <w:vAlign w:val="center"/>
          </w:tcPr>
          <w:p w14:paraId="521230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1A2BC1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2DF0B96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1F0313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0305DC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A766C9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DC1B5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9E5F0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316ECB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noWrap/>
            <w:vAlign w:val="center"/>
          </w:tcPr>
          <w:p w14:paraId="078B3DF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r w14:paraId="25E4E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0E32D399">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74520312">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121" w:type="dxa"/>
            <w:gridSpan w:val="2"/>
            <w:tcBorders>
              <w:tl2br w:val="nil"/>
              <w:tr2bl w:val="nil"/>
            </w:tcBorders>
            <w:shd w:val="clear" w:color="auto" w:fill="auto"/>
            <w:vAlign w:val="center"/>
          </w:tcPr>
          <w:p w14:paraId="1F93A45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入学教育</w:t>
            </w:r>
          </w:p>
        </w:tc>
        <w:tc>
          <w:tcPr>
            <w:tcW w:w="645" w:type="dxa"/>
            <w:tcBorders>
              <w:tl2br w:val="nil"/>
              <w:tr2bl w:val="nil"/>
            </w:tcBorders>
            <w:shd w:val="clear" w:color="auto" w:fill="auto"/>
            <w:vAlign w:val="center"/>
          </w:tcPr>
          <w:p w14:paraId="6E95996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58" w:type="dxa"/>
            <w:tcBorders>
              <w:tl2br w:val="nil"/>
              <w:tr2bl w:val="nil"/>
            </w:tcBorders>
            <w:shd w:val="clear" w:color="auto" w:fill="auto"/>
            <w:vAlign w:val="center"/>
          </w:tcPr>
          <w:p w14:paraId="798B82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3401C14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4459B2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200602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89972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8B576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3879E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D0AE49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773416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noWrap/>
            <w:vAlign w:val="center"/>
          </w:tcPr>
          <w:p w14:paraId="39C182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r w14:paraId="389BDB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74" w:type="dxa"/>
            <w:vMerge w:val="continue"/>
            <w:tcBorders>
              <w:tl2br w:val="nil"/>
              <w:tr2bl w:val="nil"/>
            </w:tcBorders>
            <w:shd w:val="clear" w:color="auto" w:fill="auto"/>
            <w:vAlign w:val="center"/>
          </w:tcPr>
          <w:p w14:paraId="3AEE49F3">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651" w:type="dxa"/>
            <w:vMerge w:val="continue"/>
            <w:tcBorders>
              <w:tl2br w:val="nil"/>
              <w:tr2bl w:val="nil"/>
            </w:tcBorders>
            <w:shd w:val="clear" w:color="auto" w:fill="auto"/>
            <w:vAlign w:val="center"/>
          </w:tcPr>
          <w:p w14:paraId="0D62FDAE">
            <w:pPr>
              <w:keepNext w:val="0"/>
              <w:keepLines w:val="0"/>
              <w:suppressLineNumbers w:val="0"/>
              <w:spacing w:before="0" w:beforeAutospacing="0" w:after="0" w:afterAutospacing="0"/>
              <w:ind w:left="0" w:right="0"/>
              <w:jc w:val="center"/>
              <w:rPr>
                <w:rFonts w:hint="default" w:ascii="仿宋" w:hAnsi="仿宋" w:eastAsia="仿宋" w:cs="仿宋"/>
                <w:color w:val="auto"/>
                <w:szCs w:val="21"/>
              </w:rPr>
            </w:pPr>
          </w:p>
        </w:tc>
        <w:tc>
          <w:tcPr>
            <w:tcW w:w="2121" w:type="dxa"/>
            <w:gridSpan w:val="2"/>
            <w:tcBorders>
              <w:tl2br w:val="nil"/>
              <w:tr2bl w:val="nil"/>
            </w:tcBorders>
            <w:shd w:val="clear" w:color="auto" w:fill="auto"/>
            <w:vAlign w:val="center"/>
          </w:tcPr>
          <w:p w14:paraId="57A694C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毕业教育</w:t>
            </w:r>
          </w:p>
        </w:tc>
        <w:tc>
          <w:tcPr>
            <w:tcW w:w="645" w:type="dxa"/>
            <w:tcBorders>
              <w:tl2br w:val="nil"/>
              <w:tr2bl w:val="nil"/>
            </w:tcBorders>
            <w:shd w:val="clear" w:color="auto" w:fill="auto"/>
            <w:vAlign w:val="center"/>
          </w:tcPr>
          <w:p w14:paraId="7C04BAB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w:t>
            </w:r>
          </w:p>
        </w:tc>
        <w:tc>
          <w:tcPr>
            <w:tcW w:w="658" w:type="dxa"/>
            <w:tcBorders>
              <w:tl2br w:val="nil"/>
              <w:tr2bl w:val="nil"/>
            </w:tcBorders>
            <w:shd w:val="clear" w:color="auto" w:fill="auto"/>
            <w:vAlign w:val="center"/>
          </w:tcPr>
          <w:p w14:paraId="372F22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658" w:type="dxa"/>
            <w:tcBorders>
              <w:tl2br w:val="nil"/>
              <w:tr2bl w:val="nil"/>
            </w:tcBorders>
            <w:shd w:val="clear" w:color="auto" w:fill="auto"/>
            <w:vAlign w:val="center"/>
          </w:tcPr>
          <w:p w14:paraId="363438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0</w:t>
            </w:r>
          </w:p>
        </w:tc>
        <w:tc>
          <w:tcPr>
            <w:tcW w:w="658" w:type="dxa"/>
            <w:tcBorders>
              <w:tl2br w:val="nil"/>
              <w:tr2bl w:val="nil"/>
            </w:tcBorders>
            <w:shd w:val="clear" w:color="auto" w:fill="auto"/>
            <w:vAlign w:val="center"/>
          </w:tcPr>
          <w:p w14:paraId="41FAAA7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18</w:t>
            </w:r>
          </w:p>
        </w:tc>
        <w:tc>
          <w:tcPr>
            <w:tcW w:w="427" w:type="dxa"/>
            <w:tcBorders>
              <w:tl2br w:val="nil"/>
              <w:tr2bl w:val="nil"/>
            </w:tcBorders>
            <w:shd w:val="clear" w:color="auto" w:fill="auto"/>
            <w:vAlign w:val="center"/>
          </w:tcPr>
          <w:p w14:paraId="378B5B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A87AA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473E29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1E2169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2250013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427" w:type="dxa"/>
            <w:tcBorders>
              <w:tl2br w:val="nil"/>
              <w:tr2bl w:val="nil"/>
            </w:tcBorders>
            <w:shd w:val="clear" w:color="auto" w:fill="auto"/>
            <w:vAlign w:val="center"/>
          </w:tcPr>
          <w:p w14:paraId="5455C6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c>
          <w:tcPr>
            <w:tcW w:w="770" w:type="dxa"/>
            <w:tcBorders>
              <w:tl2br w:val="nil"/>
              <w:tr2bl w:val="nil"/>
            </w:tcBorders>
            <w:shd w:val="clear" w:color="auto" w:fill="auto"/>
            <w:noWrap/>
            <w:vAlign w:val="center"/>
          </w:tcPr>
          <w:p w14:paraId="0D9FDF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r w14:paraId="4501B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46" w:type="dxa"/>
            <w:gridSpan w:val="4"/>
            <w:tcBorders>
              <w:tl2br w:val="nil"/>
              <w:tr2bl w:val="nil"/>
            </w:tcBorders>
            <w:shd w:val="clear" w:color="000000" w:fill="FFC000"/>
            <w:vAlign w:val="center"/>
          </w:tcPr>
          <w:p w14:paraId="290777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独立设置课程实践教育学时学分</w:t>
            </w:r>
          </w:p>
        </w:tc>
        <w:tc>
          <w:tcPr>
            <w:tcW w:w="645" w:type="dxa"/>
            <w:tcBorders>
              <w:tl2br w:val="nil"/>
              <w:tr2bl w:val="nil"/>
            </w:tcBorders>
            <w:shd w:val="clear" w:color="000000" w:fill="FFC000"/>
            <w:vAlign w:val="center"/>
          </w:tcPr>
          <w:p w14:paraId="786935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w:t>
            </w:r>
          </w:p>
        </w:tc>
        <w:tc>
          <w:tcPr>
            <w:tcW w:w="658" w:type="dxa"/>
            <w:tcBorders>
              <w:tl2br w:val="nil"/>
              <w:tr2bl w:val="nil"/>
            </w:tcBorders>
            <w:shd w:val="clear" w:color="000000" w:fill="FFC000"/>
            <w:vAlign w:val="center"/>
          </w:tcPr>
          <w:p w14:paraId="52BABA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658" w:type="dxa"/>
            <w:tcBorders>
              <w:tl2br w:val="nil"/>
              <w:tr2bl w:val="nil"/>
            </w:tcBorders>
            <w:shd w:val="clear" w:color="000000" w:fill="FFC000"/>
            <w:vAlign w:val="center"/>
          </w:tcPr>
          <w:p w14:paraId="3879BE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658" w:type="dxa"/>
            <w:tcBorders>
              <w:tl2br w:val="nil"/>
              <w:tr2bl w:val="nil"/>
            </w:tcBorders>
            <w:shd w:val="clear" w:color="000000" w:fill="FFC000"/>
            <w:vAlign w:val="center"/>
          </w:tcPr>
          <w:p w14:paraId="1726CB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3332" w:type="dxa"/>
            <w:gridSpan w:val="7"/>
            <w:tcBorders>
              <w:tl2br w:val="nil"/>
              <w:tr2bl w:val="nil"/>
            </w:tcBorders>
            <w:shd w:val="clear" w:color="000000" w:fill="FFC000"/>
            <w:vAlign w:val="center"/>
          </w:tcPr>
          <w:p w14:paraId="360A9C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37EB8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446" w:type="dxa"/>
            <w:gridSpan w:val="4"/>
            <w:tcBorders>
              <w:tl2br w:val="nil"/>
              <w:tr2bl w:val="nil"/>
            </w:tcBorders>
            <w:shd w:val="clear" w:color="000000" w:fill="FFC000"/>
            <w:vAlign w:val="center"/>
          </w:tcPr>
          <w:p w14:paraId="76C2C5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总学时学分</w:t>
            </w:r>
          </w:p>
        </w:tc>
        <w:tc>
          <w:tcPr>
            <w:tcW w:w="645" w:type="dxa"/>
            <w:tcBorders>
              <w:tl2br w:val="nil"/>
              <w:tr2bl w:val="nil"/>
            </w:tcBorders>
            <w:shd w:val="clear" w:color="000000" w:fill="FFC000"/>
            <w:vAlign w:val="center"/>
          </w:tcPr>
          <w:p w14:paraId="18CD2F6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185</w:t>
            </w:r>
          </w:p>
        </w:tc>
        <w:tc>
          <w:tcPr>
            <w:tcW w:w="658" w:type="dxa"/>
            <w:tcBorders>
              <w:tl2br w:val="nil"/>
              <w:tr2bl w:val="nil"/>
            </w:tcBorders>
            <w:shd w:val="clear" w:color="000000" w:fill="FFC000"/>
            <w:vAlign w:val="center"/>
          </w:tcPr>
          <w:p w14:paraId="2839A4A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3312</w:t>
            </w:r>
          </w:p>
        </w:tc>
        <w:tc>
          <w:tcPr>
            <w:tcW w:w="658" w:type="dxa"/>
            <w:tcBorders>
              <w:tl2br w:val="nil"/>
              <w:tr2bl w:val="nil"/>
            </w:tcBorders>
            <w:shd w:val="clear" w:color="000000" w:fill="FFC000"/>
            <w:vAlign w:val="center"/>
          </w:tcPr>
          <w:p w14:paraId="1BF1CD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1404</w:t>
            </w:r>
          </w:p>
        </w:tc>
        <w:tc>
          <w:tcPr>
            <w:tcW w:w="658" w:type="dxa"/>
            <w:tcBorders>
              <w:tl2br w:val="nil"/>
              <w:tr2bl w:val="nil"/>
            </w:tcBorders>
            <w:shd w:val="clear" w:color="000000" w:fill="FFC000"/>
            <w:vAlign w:val="center"/>
          </w:tcPr>
          <w:p w14:paraId="1D3D95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1908</w:t>
            </w:r>
          </w:p>
        </w:tc>
        <w:tc>
          <w:tcPr>
            <w:tcW w:w="3332" w:type="dxa"/>
            <w:gridSpan w:val="7"/>
            <w:tcBorders>
              <w:tl2br w:val="nil"/>
              <w:tr2bl w:val="nil"/>
            </w:tcBorders>
            <w:shd w:val="clear" w:color="000000" w:fill="FFC000"/>
            <w:vAlign w:val="center"/>
          </w:tcPr>
          <w:p w14:paraId="6B6AE9E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实践占总学时数的比例：（57.61%）</w:t>
            </w:r>
          </w:p>
        </w:tc>
      </w:tr>
      <w:tr w14:paraId="4DA50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065" w:type="dxa"/>
            <w:gridSpan w:val="8"/>
            <w:tcBorders>
              <w:tl2br w:val="nil"/>
              <w:tr2bl w:val="nil"/>
            </w:tcBorders>
            <w:shd w:val="clear" w:color="auto" w:fill="auto"/>
            <w:vAlign w:val="center"/>
          </w:tcPr>
          <w:p w14:paraId="061A94E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周学时数统计</w:t>
            </w:r>
          </w:p>
        </w:tc>
        <w:tc>
          <w:tcPr>
            <w:tcW w:w="427" w:type="dxa"/>
            <w:tcBorders>
              <w:tl2br w:val="nil"/>
              <w:tr2bl w:val="nil"/>
            </w:tcBorders>
            <w:shd w:val="clear" w:color="auto" w:fill="auto"/>
            <w:vAlign w:val="center"/>
          </w:tcPr>
          <w:p w14:paraId="2729D4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77B32E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457C82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1A9DC0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40FC63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33</w:t>
            </w:r>
          </w:p>
        </w:tc>
        <w:tc>
          <w:tcPr>
            <w:tcW w:w="427" w:type="dxa"/>
            <w:tcBorders>
              <w:tl2br w:val="nil"/>
              <w:tr2bl w:val="nil"/>
            </w:tcBorders>
            <w:shd w:val="clear" w:color="auto" w:fill="auto"/>
            <w:vAlign w:val="center"/>
          </w:tcPr>
          <w:p w14:paraId="5594FB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lang w:val="en-US"/>
              </w:rPr>
            </w:pPr>
            <w:r>
              <w:rPr>
                <w:rFonts w:hint="eastAsia" w:ascii="仿宋" w:hAnsi="仿宋" w:eastAsia="仿宋" w:cs="仿宋"/>
                <w:i w:val="0"/>
                <w:iCs w:val="0"/>
                <w:color w:val="auto"/>
                <w:kern w:val="0"/>
                <w:sz w:val="21"/>
                <w:szCs w:val="21"/>
                <w:u w:val="none"/>
                <w:lang w:val="en-US" w:eastAsia="zh-CN" w:bidi="ar"/>
              </w:rPr>
              <w:t>15</w:t>
            </w:r>
          </w:p>
        </w:tc>
        <w:tc>
          <w:tcPr>
            <w:tcW w:w="770" w:type="dxa"/>
            <w:tcBorders>
              <w:tl2br w:val="nil"/>
              <w:tr2bl w:val="nil"/>
            </w:tcBorders>
            <w:shd w:val="clear" w:color="auto" w:fill="auto"/>
            <w:noWrap/>
            <w:vAlign w:val="center"/>
          </w:tcPr>
          <w:p w14:paraId="5051A1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i w:val="0"/>
                <w:iCs w:val="0"/>
                <w:color w:val="auto"/>
                <w:kern w:val="0"/>
                <w:sz w:val="21"/>
                <w:szCs w:val="21"/>
                <w:u w:val="none"/>
                <w:lang w:val="en-US" w:eastAsia="zh-CN" w:bidi="ar"/>
              </w:rPr>
              <w:t>　</w:t>
            </w:r>
          </w:p>
        </w:tc>
      </w:tr>
    </w:tbl>
    <w:p w14:paraId="31FECFA3">
      <w:pPr>
        <w:autoSpaceDE w:val="0"/>
        <w:autoSpaceDN w:val="0"/>
        <w:spacing w:line="360" w:lineRule="exact"/>
        <w:jc w:val="left"/>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备注：</w:t>
      </w:r>
    </w:p>
    <w:p w14:paraId="2698086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1.修业年限为2.5+0.5，实习实训为第三学年第二学期</w:t>
      </w:r>
      <w:r>
        <w:rPr>
          <w:rFonts w:hint="eastAsia" w:ascii="仿宋" w:hAnsi="仿宋" w:eastAsia="仿宋"/>
          <w:color w:val="auto"/>
          <w:sz w:val="24"/>
          <w:szCs w:val="24"/>
          <w:lang w:val="en-US" w:eastAsia="zh-CN"/>
        </w:rPr>
        <w:t>累计不超过</w:t>
      </w:r>
      <w:r>
        <w:rPr>
          <w:rFonts w:hint="default" w:ascii="仿宋" w:hAnsi="仿宋" w:eastAsia="仿宋"/>
          <w:color w:val="auto"/>
          <w:sz w:val="24"/>
          <w:szCs w:val="24"/>
          <w:lang w:val="en-US" w:eastAsia="zh-CN"/>
        </w:rPr>
        <w:t>6</w:t>
      </w:r>
      <w:r>
        <w:rPr>
          <w:rFonts w:hint="eastAsia" w:ascii="仿宋" w:hAnsi="仿宋" w:eastAsia="仿宋"/>
          <w:color w:val="auto"/>
          <w:sz w:val="24"/>
          <w:szCs w:val="24"/>
          <w:lang w:val="en-US" w:eastAsia="zh-CN"/>
        </w:rPr>
        <w:t>个月（其中校外企业岗位实习2个月）</w:t>
      </w:r>
      <w:r>
        <w:rPr>
          <w:rFonts w:hint="eastAsia" w:ascii="仿宋" w:hAnsi="仿宋" w:eastAsia="仿宋"/>
          <w:color w:val="auto"/>
          <w:sz w:val="24"/>
          <w:szCs w:val="24"/>
        </w:rPr>
        <w:t>。</w:t>
      </w:r>
    </w:p>
    <w:p w14:paraId="71D934A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2.总课时计算：18周*33节*5个学期=2970学时，</w:t>
      </w:r>
      <w:r>
        <w:rPr>
          <w:rFonts w:hint="eastAsia" w:ascii="仿宋" w:hAnsi="仿宋" w:eastAsia="仿宋"/>
          <w:color w:val="auto"/>
          <w:sz w:val="24"/>
          <w:szCs w:val="24"/>
          <w:lang w:val="en-US" w:eastAsia="zh-CN"/>
        </w:rPr>
        <w:t>校内实习+</w:t>
      </w:r>
      <w:r>
        <w:rPr>
          <w:rFonts w:hint="eastAsia" w:ascii="仿宋" w:hAnsi="仿宋" w:eastAsia="仿宋"/>
          <w:color w:val="auto"/>
          <w:sz w:val="24"/>
          <w:szCs w:val="24"/>
        </w:rPr>
        <w:t>顶岗实习</w:t>
      </w:r>
      <w:r>
        <w:rPr>
          <w:rFonts w:hint="eastAsia" w:ascii="仿宋" w:hAnsi="仿宋" w:eastAsia="仿宋"/>
          <w:color w:val="auto"/>
          <w:sz w:val="24"/>
          <w:szCs w:val="24"/>
          <w:lang w:val="en-US" w:eastAsia="zh-CN"/>
        </w:rPr>
        <w:t>27</w:t>
      </w:r>
      <w:r>
        <w:rPr>
          <w:rFonts w:hint="eastAsia" w:ascii="仿宋" w:hAnsi="仿宋" w:eastAsia="仿宋"/>
          <w:color w:val="auto"/>
          <w:sz w:val="24"/>
          <w:szCs w:val="24"/>
        </w:rPr>
        <w:t>0学时，实践教育72学时，总计</w:t>
      </w:r>
      <w:r>
        <w:rPr>
          <w:rFonts w:hint="eastAsia" w:ascii="仿宋" w:hAnsi="仿宋" w:eastAsia="仿宋"/>
          <w:color w:val="auto"/>
          <w:sz w:val="24"/>
          <w:szCs w:val="24"/>
          <w:lang w:val="en-US" w:eastAsia="zh-CN"/>
        </w:rPr>
        <w:t>3312</w:t>
      </w:r>
      <w:r>
        <w:rPr>
          <w:rFonts w:hint="eastAsia" w:ascii="仿宋" w:hAnsi="仿宋" w:eastAsia="仿宋"/>
          <w:color w:val="auto"/>
          <w:sz w:val="24"/>
          <w:szCs w:val="24"/>
        </w:rPr>
        <w:t>学时。</w:t>
      </w:r>
    </w:p>
    <w:p w14:paraId="158413D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3.理论学时1476学时，实践性教学学时</w:t>
      </w:r>
      <w:r>
        <w:rPr>
          <w:rFonts w:hint="eastAsia" w:ascii="仿宋" w:hAnsi="仿宋" w:eastAsia="仿宋"/>
          <w:color w:val="auto"/>
          <w:sz w:val="24"/>
          <w:szCs w:val="24"/>
          <w:lang w:val="en-US" w:eastAsia="zh-CN"/>
        </w:rPr>
        <w:t>1908</w:t>
      </w:r>
      <w:r>
        <w:rPr>
          <w:rFonts w:hint="eastAsia" w:ascii="仿宋" w:hAnsi="仿宋" w:eastAsia="仿宋"/>
          <w:color w:val="auto"/>
          <w:sz w:val="24"/>
          <w:szCs w:val="24"/>
        </w:rPr>
        <w:t>学时，实践性教学学时占总学时比例为</w:t>
      </w:r>
      <w:r>
        <w:rPr>
          <w:rFonts w:hint="eastAsia" w:ascii="仿宋" w:hAnsi="仿宋" w:eastAsia="仿宋"/>
          <w:color w:val="auto"/>
          <w:sz w:val="24"/>
          <w:szCs w:val="24"/>
          <w:lang w:val="en-US" w:eastAsia="zh-CN"/>
        </w:rPr>
        <w:t>57</w:t>
      </w:r>
      <w:r>
        <w:rPr>
          <w:rFonts w:hint="eastAsia" w:ascii="仿宋" w:hAnsi="仿宋" w:eastAsia="仿宋"/>
          <w:color w:val="auto"/>
          <w:sz w:val="24"/>
          <w:szCs w:val="24"/>
        </w:rPr>
        <w:t>.</w:t>
      </w:r>
      <w:r>
        <w:rPr>
          <w:rFonts w:hint="eastAsia" w:ascii="仿宋" w:hAnsi="仿宋" w:eastAsia="仿宋"/>
          <w:color w:val="auto"/>
          <w:sz w:val="24"/>
          <w:szCs w:val="24"/>
          <w:lang w:val="en-US" w:eastAsia="zh-CN"/>
        </w:rPr>
        <w:t>61</w:t>
      </w:r>
      <w:r>
        <w:rPr>
          <w:rFonts w:hint="eastAsia" w:ascii="仿宋" w:hAnsi="仿宋" w:eastAsia="仿宋"/>
          <w:color w:val="auto"/>
          <w:sz w:val="24"/>
          <w:szCs w:val="24"/>
        </w:rPr>
        <w:t>%。</w:t>
      </w:r>
    </w:p>
    <w:p w14:paraId="2A20668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4.考核方式：考试、实操、考核、考试+实操。</w:t>
      </w:r>
    </w:p>
    <w:p w14:paraId="2018FBB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5</w:t>
      </w:r>
      <w:r>
        <w:rPr>
          <w:rFonts w:hint="eastAsia" w:ascii="仿宋" w:hAnsi="仿宋" w:eastAsia="仿宋"/>
          <w:color w:val="auto"/>
          <w:sz w:val="24"/>
          <w:szCs w:val="24"/>
        </w:rPr>
        <w:t>.课程编码取自“专业代码+二位数值”，如工艺品设计与制作专业第一门课，为75011201。</w:t>
      </w:r>
    </w:p>
    <w:p w14:paraId="19A8CCDA">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九、师资队伍</w:t>
      </w:r>
    </w:p>
    <w:p w14:paraId="7BC78D4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建立适应本专业教学改革发展要求，符合本专业教学要求的“双师”结构专</w:t>
      </w:r>
    </w:p>
    <w:p w14:paraId="018F6EF6">
      <w:pPr>
        <w:spacing w:line="360" w:lineRule="exact"/>
        <w:rPr>
          <w:rFonts w:hint="eastAsia" w:ascii="仿宋" w:hAnsi="仿宋" w:eastAsia="仿宋"/>
          <w:sz w:val="24"/>
          <w:szCs w:val="24"/>
        </w:rPr>
      </w:pPr>
      <w:r>
        <w:rPr>
          <w:rFonts w:hint="eastAsia" w:ascii="仿宋" w:hAnsi="仿宋" w:eastAsia="仿宋"/>
          <w:sz w:val="24"/>
          <w:szCs w:val="24"/>
        </w:rPr>
        <w:t>兼职师资队伍。专业专任教师应具有本专业或相应专业本科及以上学历，并具有中等职业学校教师资格证书，获得本专业相关工种中级以上职业资格。专业带头人应有较高的业务能力，具有高级职称和较高的职业资格，在专业改革发展中起引领作用。教师业务能力要适应行业企业发展需求，了解企业发展现状，参加企业实践和技术服务。</w:t>
      </w:r>
      <w:r>
        <w:rPr>
          <w:rFonts w:hint="eastAsia" w:ascii="仿宋" w:hAnsi="仿宋" w:eastAsia="仿宋"/>
          <w:sz w:val="24"/>
          <w:szCs w:val="24"/>
          <w:lang w:val="en-US" w:eastAsia="zh-CN"/>
        </w:rPr>
        <w:t>另外学校</w:t>
      </w:r>
      <w:r>
        <w:rPr>
          <w:rFonts w:hint="eastAsia" w:ascii="仿宋" w:hAnsi="仿宋" w:eastAsia="仿宋"/>
          <w:sz w:val="24"/>
          <w:szCs w:val="24"/>
        </w:rPr>
        <w:t>聘请行业企业高技能人才担任专业兼职教师，具有高级及以上职业资格或中级以上专业技术职称，能够参与学校授课、讲座等教学活动。</w:t>
      </w:r>
    </w:p>
    <w:p w14:paraId="448D95F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本专业教学团队人数按师生比1:3配置，专兼职教师比例一般为3:1，专兼职教师任专业课学时比例一般不超过3:1。</w:t>
      </w:r>
    </w:p>
    <w:p w14:paraId="756A8E86">
      <w:pPr>
        <w:spacing w:line="360" w:lineRule="exact"/>
        <w:ind w:firstLine="480" w:firstLineChars="200"/>
        <w:rPr>
          <w:rFonts w:ascii="仿宋" w:hAnsi="仿宋" w:eastAsia="仿宋"/>
          <w:color w:val="auto"/>
          <w:sz w:val="24"/>
          <w:szCs w:val="24"/>
        </w:rPr>
      </w:pPr>
      <w:r>
        <w:rPr>
          <w:rFonts w:hint="eastAsia" w:ascii="仿宋" w:hAnsi="仿宋" w:eastAsia="仿宋" w:cs="仿宋"/>
          <w:bCs/>
          <w:color w:val="auto"/>
          <w:sz w:val="24"/>
          <w:szCs w:val="24"/>
          <w:lang w:bidi="zh-CN"/>
        </w:rPr>
        <w:t>工艺品设计与制作专业现有授课教师1</w:t>
      </w:r>
      <w:r>
        <w:rPr>
          <w:rFonts w:hint="eastAsia" w:ascii="仿宋" w:hAnsi="仿宋" w:eastAsia="仿宋" w:cs="仿宋"/>
          <w:bCs/>
          <w:color w:val="auto"/>
          <w:sz w:val="24"/>
          <w:szCs w:val="24"/>
          <w:lang w:val="en-US" w:bidi="zh-CN"/>
        </w:rPr>
        <w:t>2</w:t>
      </w:r>
      <w:r>
        <w:rPr>
          <w:rFonts w:hint="eastAsia" w:ascii="仿宋" w:hAnsi="仿宋" w:eastAsia="仿宋" w:cs="仿宋"/>
          <w:bCs/>
          <w:color w:val="auto"/>
          <w:sz w:val="24"/>
          <w:szCs w:val="24"/>
          <w:lang w:bidi="zh-CN"/>
        </w:rPr>
        <w:t>人（其中研究生</w:t>
      </w:r>
      <w:r>
        <w:rPr>
          <w:rFonts w:hint="eastAsia" w:ascii="仿宋" w:hAnsi="仿宋" w:eastAsia="仿宋" w:cs="仿宋"/>
          <w:bCs/>
          <w:color w:val="auto"/>
          <w:sz w:val="24"/>
          <w:szCs w:val="24"/>
          <w:lang w:val="en-US" w:bidi="zh-CN"/>
        </w:rPr>
        <w:t>1人，</w:t>
      </w:r>
      <w:r>
        <w:rPr>
          <w:rFonts w:hint="eastAsia" w:ascii="仿宋" w:hAnsi="仿宋" w:eastAsia="仿宋" w:cs="仿宋"/>
          <w:bCs/>
          <w:color w:val="auto"/>
          <w:sz w:val="24"/>
          <w:szCs w:val="24"/>
          <w:lang w:bidi="zh-CN"/>
        </w:rPr>
        <w:t>本科11人）</w:t>
      </w:r>
      <w:r>
        <w:rPr>
          <w:rFonts w:hint="eastAsia" w:ascii="仿宋" w:hAnsi="仿宋" w:eastAsia="仿宋" w:cs="仿宋"/>
          <w:bCs/>
          <w:color w:val="auto"/>
          <w:sz w:val="24"/>
          <w:szCs w:val="24"/>
          <w:lang w:val="en-US" w:bidi="zh-CN"/>
        </w:rPr>
        <w:t>,</w:t>
      </w:r>
      <w:r>
        <w:rPr>
          <w:rFonts w:hint="eastAsia" w:ascii="仿宋" w:hAnsi="仿宋" w:eastAsia="仿宋" w:cs="仿宋"/>
          <w:bCs/>
          <w:color w:val="auto"/>
          <w:sz w:val="24"/>
          <w:szCs w:val="24"/>
          <w:lang w:val="en-US" w:eastAsia="zh-CN" w:bidi="zh-CN"/>
        </w:rPr>
        <w:t>具有到相关专业中级职称或技师以上资格的专任教师6人</w:t>
      </w:r>
      <w:r>
        <w:rPr>
          <w:rFonts w:hint="eastAsia" w:ascii="仿宋" w:hAnsi="仿宋" w:eastAsia="仿宋" w:cs="仿宋"/>
          <w:bCs/>
          <w:color w:val="auto"/>
          <w:sz w:val="24"/>
          <w:szCs w:val="24"/>
          <w:lang w:bidi="zh-CN"/>
        </w:rPr>
        <w:t>；高级职称</w:t>
      </w:r>
      <w:r>
        <w:rPr>
          <w:rFonts w:hint="eastAsia" w:ascii="仿宋" w:hAnsi="仿宋" w:eastAsia="仿宋" w:cs="仿宋"/>
          <w:bCs/>
          <w:color w:val="auto"/>
          <w:sz w:val="24"/>
          <w:szCs w:val="24"/>
          <w:lang w:val="en-US" w:bidi="zh-CN"/>
        </w:rPr>
        <w:t>1</w:t>
      </w:r>
      <w:r>
        <w:rPr>
          <w:rFonts w:hint="eastAsia" w:ascii="仿宋" w:hAnsi="仿宋" w:eastAsia="仿宋" w:cs="仿宋"/>
          <w:bCs/>
          <w:color w:val="auto"/>
          <w:sz w:val="24"/>
          <w:szCs w:val="24"/>
          <w:lang w:bidi="zh-CN"/>
        </w:rPr>
        <w:t>人、讲师</w:t>
      </w:r>
      <w:r>
        <w:rPr>
          <w:rFonts w:hint="eastAsia" w:ascii="仿宋" w:hAnsi="仿宋" w:eastAsia="仿宋" w:cs="仿宋"/>
          <w:bCs/>
          <w:color w:val="auto"/>
          <w:sz w:val="24"/>
          <w:szCs w:val="24"/>
          <w:lang w:val="en-US" w:bidi="zh-CN"/>
        </w:rPr>
        <w:t>3</w:t>
      </w:r>
      <w:r>
        <w:rPr>
          <w:rFonts w:hint="eastAsia" w:ascii="仿宋" w:hAnsi="仿宋" w:eastAsia="仿宋" w:cs="仿宋"/>
          <w:bCs/>
          <w:color w:val="auto"/>
          <w:sz w:val="24"/>
          <w:szCs w:val="24"/>
          <w:lang w:bidi="zh-CN"/>
        </w:rPr>
        <w:t>人、助理讲师5人、参聘</w:t>
      </w:r>
      <w:r>
        <w:rPr>
          <w:rFonts w:hint="eastAsia" w:ascii="仿宋" w:hAnsi="仿宋" w:eastAsia="仿宋" w:cs="仿宋"/>
          <w:bCs/>
          <w:color w:val="auto"/>
          <w:sz w:val="24"/>
          <w:szCs w:val="24"/>
          <w:lang w:val="en-US" w:bidi="zh-CN"/>
        </w:rPr>
        <w:t>2人、编外1人；其中市骨干教师2人，县骨干教师3人；</w:t>
      </w:r>
      <w:r>
        <w:rPr>
          <w:rFonts w:hint="eastAsia" w:ascii="仿宋" w:hAnsi="仿宋" w:eastAsia="仿宋" w:cs="仿宋"/>
          <w:bCs/>
          <w:color w:val="auto"/>
          <w:sz w:val="24"/>
          <w:szCs w:val="24"/>
          <w:lang w:bidi="zh-CN"/>
        </w:rPr>
        <w:t>“双师型”教师</w:t>
      </w:r>
      <w:r>
        <w:rPr>
          <w:rFonts w:hint="eastAsia" w:ascii="仿宋" w:hAnsi="仿宋" w:eastAsia="仿宋" w:cs="仿宋"/>
          <w:bCs/>
          <w:color w:val="auto"/>
          <w:sz w:val="24"/>
          <w:szCs w:val="24"/>
          <w:lang w:val="en-US" w:bidi="zh-CN"/>
        </w:rPr>
        <w:t>8</w:t>
      </w:r>
      <w:r>
        <w:rPr>
          <w:rFonts w:hint="eastAsia" w:ascii="仿宋" w:hAnsi="仿宋" w:eastAsia="仿宋" w:cs="仿宋"/>
          <w:bCs/>
          <w:color w:val="auto"/>
          <w:sz w:val="24"/>
          <w:szCs w:val="24"/>
          <w:lang w:bidi="zh-CN"/>
        </w:rPr>
        <w:t>人，本专业“双师型”专业专任教师比例达到</w:t>
      </w:r>
      <w:r>
        <w:rPr>
          <w:rFonts w:hint="eastAsia" w:ascii="仿宋" w:hAnsi="仿宋" w:eastAsia="仿宋" w:cs="仿宋"/>
          <w:bCs/>
          <w:color w:val="auto"/>
          <w:sz w:val="24"/>
          <w:szCs w:val="24"/>
          <w:lang w:val="en-US" w:bidi="zh-CN"/>
        </w:rPr>
        <w:t>66.67</w:t>
      </w:r>
      <w:r>
        <w:rPr>
          <w:rFonts w:hint="eastAsia" w:ascii="仿宋" w:hAnsi="仿宋" w:eastAsia="仿宋" w:cs="仿宋"/>
          <w:bCs/>
          <w:color w:val="auto"/>
          <w:sz w:val="24"/>
          <w:szCs w:val="24"/>
          <w:lang w:bidi="zh-CN"/>
        </w:rPr>
        <w:t>％。</w:t>
      </w:r>
      <w:r>
        <w:rPr>
          <w:rFonts w:hint="eastAsia" w:ascii="仿宋" w:hAnsi="仿宋" w:eastAsia="仿宋" w:cs="仿宋"/>
          <w:bCs/>
          <w:color w:val="auto"/>
          <w:sz w:val="24"/>
          <w:szCs w:val="24"/>
          <w:lang w:val="en-US" w:bidi="zh-CN"/>
        </w:rPr>
        <w:t>本专业</w:t>
      </w:r>
      <w:r>
        <w:rPr>
          <w:rFonts w:hint="eastAsia" w:ascii="仿宋" w:hAnsi="仿宋" w:eastAsia="仿宋" w:cs="仿宋"/>
          <w:bCs/>
          <w:color w:val="auto"/>
          <w:sz w:val="24"/>
          <w:szCs w:val="24"/>
          <w:lang w:bidi="zh-CN"/>
        </w:rPr>
        <w:t>生师比</w:t>
      </w:r>
      <w:r>
        <w:rPr>
          <w:rFonts w:hint="eastAsia" w:ascii="仿宋" w:hAnsi="仿宋" w:eastAsia="仿宋" w:cs="仿宋"/>
          <w:bCs/>
          <w:color w:val="auto"/>
          <w:sz w:val="24"/>
          <w:szCs w:val="24"/>
          <w:lang w:val="en-US" w:bidi="zh-CN"/>
        </w:rPr>
        <w:t>达11</w:t>
      </w:r>
      <w:r>
        <w:rPr>
          <w:rFonts w:hint="eastAsia" w:ascii="仿宋" w:hAnsi="仿宋" w:eastAsia="仿宋" w:cs="仿宋"/>
          <w:bCs/>
          <w:color w:val="auto"/>
          <w:sz w:val="24"/>
          <w:szCs w:val="24"/>
          <w:lang w:bidi="zh-CN"/>
        </w:rPr>
        <w:t>:1，教师工作、实践经验年限</w:t>
      </w:r>
      <w:r>
        <w:rPr>
          <w:rFonts w:hint="eastAsia" w:ascii="仿宋" w:hAnsi="仿宋" w:eastAsia="仿宋" w:cs="仿宋"/>
          <w:bCs/>
          <w:color w:val="auto"/>
          <w:sz w:val="24"/>
          <w:szCs w:val="24"/>
          <w:lang w:val="en-US" w:bidi="zh-CN"/>
        </w:rPr>
        <w:t>超过5年。</w:t>
      </w:r>
    </w:p>
    <w:p w14:paraId="1B0E60AF">
      <w:pPr>
        <w:spacing w:line="360" w:lineRule="exact"/>
        <w:ind w:firstLine="480" w:firstLineChars="200"/>
        <w:rPr>
          <w:rFonts w:hint="eastAsia" w:ascii="仿宋" w:hAnsi="仿宋" w:eastAsia="仿宋" w:cs="仿宋"/>
          <w:bCs/>
          <w:color w:val="auto"/>
          <w:sz w:val="24"/>
          <w:szCs w:val="24"/>
          <w:lang w:bidi="zh-CN"/>
        </w:rPr>
      </w:pPr>
      <w:bookmarkStart w:id="13" w:name="_Hlk137324687"/>
      <w:r>
        <w:rPr>
          <w:rFonts w:hint="eastAsia" w:ascii="仿宋" w:hAnsi="仿宋" w:eastAsia="仿宋" w:cs="仿宋"/>
          <w:bCs/>
          <w:color w:val="auto"/>
          <w:sz w:val="24"/>
          <w:szCs w:val="24"/>
          <w:lang w:bidi="zh-CN"/>
        </w:rPr>
        <w:t>专业师资队伍花名册</w:t>
      </w:r>
    </w:p>
    <w:bookmarkEnd w:id="13"/>
    <w:tbl>
      <w:tblPr>
        <w:tblStyle w:val="10"/>
        <w:tblW w:w="9254" w:type="dxa"/>
        <w:tblInd w:w="-33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020"/>
        <w:gridCol w:w="1020"/>
        <w:gridCol w:w="1020"/>
        <w:gridCol w:w="1721"/>
        <w:gridCol w:w="1413"/>
        <w:gridCol w:w="1020"/>
        <w:gridCol w:w="1020"/>
      </w:tblGrid>
      <w:tr w14:paraId="30712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tblHeader/>
        </w:trPr>
        <w:tc>
          <w:tcPr>
            <w:tcW w:w="1020" w:type="dxa"/>
            <w:tcBorders>
              <w:tl2br w:val="nil"/>
              <w:tr2bl w:val="nil"/>
            </w:tcBorders>
            <w:shd w:val="clear" w:color="auto" w:fill="auto"/>
            <w:vAlign w:val="center"/>
          </w:tcPr>
          <w:p w14:paraId="20276E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序号</w:t>
            </w:r>
          </w:p>
        </w:tc>
        <w:tc>
          <w:tcPr>
            <w:tcW w:w="1020" w:type="dxa"/>
            <w:tcBorders>
              <w:tl2br w:val="nil"/>
              <w:tr2bl w:val="nil"/>
            </w:tcBorders>
            <w:shd w:val="clear" w:color="auto" w:fill="auto"/>
            <w:vAlign w:val="center"/>
          </w:tcPr>
          <w:p w14:paraId="5ABC4F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姓名</w:t>
            </w:r>
          </w:p>
        </w:tc>
        <w:tc>
          <w:tcPr>
            <w:tcW w:w="1020" w:type="dxa"/>
            <w:tcBorders>
              <w:tl2br w:val="nil"/>
              <w:tr2bl w:val="nil"/>
            </w:tcBorders>
            <w:shd w:val="clear" w:color="auto" w:fill="auto"/>
            <w:vAlign w:val="center"/>
          </w:tcPr>
          <w:p w14:paraId="26AEE1A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学历或学位</w:t>
            </w:r>
          </w:p>
        </w:tc>
        <w:tc>
          <w:tcPr>
            <w:tcW w:w="1020" w:type="dxa"/>
            <w:tcBorders>
              <w:tl2br w:val="nil"/>
              <w:tr2bl w:val="nil"/>
            </w:tcBorders>
            <w:shd w:val="clear" w:color="auto" w:fill="auto"/>
            <w:vAlign w:val="center"/>
          </w:tcPr>
          <w:p w14:paraId="2692E6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职称</w:t>
            </w:r>
          </w:p>
        </w:tc>
        <w:tc>
          <w:tcPr>
            <w:tcW w:w="1721" w:type="dxa"/>
            <w:tcBorders>
              <w:tl2br w:val="nil"/>
              <w:tr2bl w:val="nil"/>
            </w:tcBorders>
            <w:shd w:val="clear" w:color="auto" w:fill="auto"/>
            <w:vAlign w:val="center"/>
          </w:tcPr>
          <w:p w14:paraId="3016AA8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承担教学课程</w:t>
            </w:r>
          </w:p>
        </w:tc>
        <w:tc>
          <w:tcPr>
            <w:tcW w:w="1413" w:type="dxa"/>
            <w:tcBorders>
              <w:tl2br w:val="nil"/>
              <w:tr2bl w:val="nil"/>
            </w:tcBorders>
            <w:shd w:val="clear" w:color="auto" w:fill="auto"/>
            <w:vAlign w:val="center"/>
          </w:tcPr>
          <w:p w14:paraId="33FBEB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技能及证书情况</w:t>
            </w:r>
          </w:p>
        </w:tc>
        <w:tc>
          <w:tcPr>
            <w:tcW w:w="1020" w:type="dxa"/>
            <w:tcBorders>
              <w:tl2br w:val="nil"/>
              <w:tr2bl w:val="nil"/>
            </w:tcBorders>
            <w:shd w:val="clear" w:color="auto" w:fill="auto"/>
            <w:vAlign w:val="center"/>
          </w:tcPr>
          <w:p w14:paraId="46EEC5D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专/兼职</w:t>
            </w:r>
          </w:p>
        </w:tc>
        <w:tc>
          <w:tcPr>
            <w:tcW w:w="1020" w:type="dxa"/>
            <w:tcBorders>
              <w:tl2br w:val="nil"/>
              <w:tr2bl w:val="nil"/>
            </w:tcBorders>
            <w:shd w:val="clear" w:color="auto" w:fill="auto"/>
            <w:vAlign w:val="center"/>
          </w:tcPr>
          <w:p w14:paraId="0F0CF3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备注</w:t>
            </w:r>
          </w:p>
        </w:tc>
      </w:tr>
      <w:tr w14:paraId="4EE89F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0DFA53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w:t>
            </w:r>
          </w:p>
        </w:tc>
        <w:tc>
          <w:tcPr>
            <w:tcW w:w="1020" w:type="dxa"/>
            <w:tcBorders>
              <w:tl2br w:val="nil"/>
              <w:tr2bl w:val="nil"/>
            </w:tcBorders>
            <w:shd w:val="clear" w:color="auto" w:fill="auto"/>
            <w:vAlign w:val="center"/>
          </w:tcPr>
          <w:p w14:paraId="34CC7C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黄晓捷</w:t>
            </w:r>
          </w:p>
        </w:tc>
        <w:tc>
          <w:tcPr>
            <w:tcW w:w="1020" w:type="dxa"/>
            <w:tcBorders>
              <w:tl2br w:val="nil"/>
              <w:tr2bl w:val="nil"/>
            </w:tcBorders>
            <w:shd w:val="clear" w:color="auto" w:fill="auto"/>
            <w:vAlign w:val="center"/>
          </w:tcPr>
          <w:p w14:paraId="2A3C70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330B00F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讲师</w:t>
            </w:r>
          </w:p>
        </w:tc>
        <w:tc>
          <w:tcPr>
            <w:tcW w:w="1721" w:type="dxa"/>
            <w:tcBorders>
              <w:tl2br w:val="nil"/>
              <w:tr2bl w:val="nil"/>
            </w:tcBorders>
            <w:shd w:val="clear" w:color="auto" w:fill="auto"/>
            <w:vAlign w:val="center"/>
          </w:tcPr>
          <w:p w14:paraId="0B10C0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绘画基础、工艺美术简史</w:t>
            </w:r>
          </w:p>
        </w:tc>
        <w:tc>
          <w:tcPr>
            <w:tcW w:w="1413" w:type="dxa"/>
            <w:tcBorders>
              <w:tl2br w:val="nil"/>
              <w:tr2bl w:val="nil"/>
            </w:tcBorders>
            <w:shd w:val="clear" w:color="auto" w:fill="auto"/>
            <w:vAlign w:val="center"/>
          </w:tcPr>
          <w:p w14:paraId="0C136B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高级技师、中级装饰美工</w:t>
            </w:r>
          </w:p>
        </w:tc>
        <w:tc>
          <w:tcPr>
            <w:tcW w:w="1020" w:type="dxa"/>
            <w:tcBorders>
              <w:tl2br w:val="nil"/>
              <w:tr2bl w:val="nil"/>
            </w:tcBorders>
            <w:shd w:val="clear" w:color="auto" w:fill="auto"/>
            <w:vAlign w:val="center"/>
          </w:tcPr>
          <w:p w14:paraId="69F99F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4ED6C4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eastAsia="zh-CN" w:bidi="ar"/>
              </w:rPr>
              <w:t>“初级双师型”教师、县骨干教师</w:t>
            </w:r>
            <w:r>
              <w:rPr>
                <w:rFonts w:hint="eastAsia" w:ascii="仿宋" w:hAnsi="仿宋" w:eastAsia="仿宋" w:cs="仿宋"/>
                <w:color w:val="auto"/>
                <w:kern w:val="0"/>
                <w:szCs w:val="21"/>
                <w:lang w:bidi="ar"/>
              </w:rPr>
              <w:t>　</w:t>
            </w:r>
          </w:p>
        </w:tc>
      </w:tr>
      <w:tr w14:paraId="59457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64B61CC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w:t>
            </w:r>
          </w:p>
        </w:tc>
        <w:tc>
          <w:tcPr>
            <w:tcW w:w="1020" w:type="dxa"/>
            <w:tcBorders>
              <w:tl2br w:val="nil"/>
              <w:tr2bl w:val="nil"/>
            </w:tcBorders>
            <w:shd w:val="clear" w:color="auto" w:fill="auto"/>
            <w:vAlign w:val="center"/>
          </w:tcPr>
          <w:p w14:paraId="0E5FF7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卓华新</w:t>
            </w:r>
          </w:p>
        </w:tc>
        <w:tc>
          <w:tcPr>
            <w:tcW w:w="1020" w:type="dxa"/>
            <w:tcBorders>
              <w:tl2br w:val="nil"/>
              <w:tr2bl w:val="nil"/>
            </w:tcBorders>
            <w:shd w:val="clear" w:color="auto" w:fill="auto"/>
            <w:vAlign w:val="center"/>
          </w:tcPr>
          <w:p w14:paraId="323A8A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4103E34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高级讲师</w:t>
            </w:r>
          </w:p>
        </w:tc>
        <w:tc>
          <w:tcPr>
            <w:tcW w:w="1721" w:type="dxa"/>
            <w:tcBorders>
              <w:tl2br w:val="nil"/>
              <w:tr2bl w:val="nil"/>
            </w:tcBorders>
            <w:shd w:val="clear" w:color="auto" w:fill="auto"/>
            <w:vAlign w:val="center"/>
          </w:tcPr>
          <w:p w14:paraId="7AD532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色彩、构成基础</w:t>
            </w:r>
          </w:p>
        </w:tc>
        <w:tc>
          <w:tcPr>
            <w:tcW w:w="1413" w:type="dxa"/>
            <w:tcBorders>
              <w:tl2br w:val="nil"/>
              <w:tr2bl w:val="nil"/>
            </w:tcBorders>
            <w:shd w:val="clear" w:color="auto" w:fill="auto"/>
            <w:vAlign w:val="center"/>
          </w:tcPr>
          <w:p w14:paraId="507454F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高级技师、中级装饰美工</w:t>
            </w:r>
          </w:p>
        </w:tc>
        <w:tc>
          <w:tcPr>
            <w:tcW w:w="1020" w:type="dxa"/>
            <w:tcBorders>
              <w:tl2br w:val="nil"/>
              <w:tr2bl w:val="nil"/>
            </w:tcBorders>
            <w:shd w:val="clear" w:color="auto" w:fill="auto"/>
            <w:vAlign w:val="center"/>
          </w:tcPr>
          <w:p w14:paraId="543DF2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2264D9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eastAsia="zh-CN" w:bidi="ar"/>
              </w:rPr>
              <w:t>“双师型”教师、市骨干教师</w:t>
            </w:r>
            <w:r>
              <w:rPr>
                <w:rFonts w:hint="eastAsia" w:ascii="仿宋" w:hAnsi="仿宋" w:eastAsia="仿宋" w:cs="仿宋"/>
                <w:color w:val="auto"/>
                <w:kern w:val="0"/>
                <w:szCs w:val="21"/>
                <w:lang w:bidi="ar"/>
              </w:rPr>
              <w:t>　</w:t>
            </w:r>
          </w:p>
        </w:tc>
      </w:tr>
      <w:tr w14:paraId="742B9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20" w:type="dxa"/>
            <w:tcBorders>
              <w:tl2br w:val="nil"/>
              <w:tr2bl w:val="nil"/>
            </w:tcBorders>
            <w:shd w:val="clear" w:color="auto" w:fill="auto"/>
            <w:vAlign w:val="center"/>
          </w:tcPr>
          <w:p w14:paraId="486519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w:t>
            </w:r>
          </w:p>
        </w:tc>
        <w:tc>
          <w:tcPr>
            <w:tcW w:w="1020" w:type="dxa"/>
            <w:tcBorders>
              <w:tl2br w:val="nil"/>
              <w:tr2bl w:val="nil"/>
            </w:tcBorders>
            <w:shd w:val="clear" w:color="auto" w:fill="auto"/>
            <w:vAlign w:val="center"/>
          </w:tcPr>
          <w:p w14:paraId="6A0FF8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叶雨婕</w:t>
            </w:r>
          </w:p>
        </w:tc>
        <w:tc>
          <w:tcPr>
            <w:tcW w:w="1020" w:type="dxa"/>
            <w:tcBorders>
              <w:tl2br w:val="nil"/>
              <w:tr2bl w:val="nil"/>
            </w:tcBorders>
            <w:shd w:val="clear" w:color="auto" w:fill="auto"/>
            <w:vAlign w:val="center"/>
          </w:tcPr>
          <w:p w14:paraId="0C56C4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12FEAB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参聘</w:t>
            </w:r>
          </w:p>
        </w:tc>
        <w:tc>
          <w:tcPr>
            <w:tcW w:w="1721" w:type="dxa"/>
            <w:tcBorders>
              <w:tl2br w:val="nil"/>
              <w:tr2bl w:val="nil"/>
            </w:tcBorders>
            <w:shd w:val="clear" w:color="auto" w:fill="auto"/>
            <w:vAlign w:val="center"/>
          </w:tcPr>
          <w:p w14:paraId="63C2B82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rPr>
              <w:t>绘画基础、玉器设计与制作、泥塑</w:t>
            </w:r>
            <w:r>
              <w:rPr>
                <w:rFonts w:hint="eastAsia" w:ascii="仿宋" w:hAnsi="仿宋" w:eastAsia="仿宋" w:cs="仿宋"/>
                <w:color w:val="auto"/>
                <w:szCs w:val="21"/>
                <w:lang w:eastAsia="zh-CN"/>
              </w:rPr>
              <w:t>、</w:t>
            </w:r>
          </w:p>
        </w:tc>
        <w:tc>
          <w:tcPr>
            <w:tcW w:w="1413" w:type="dxa"/>
            <w:tcBorders>
              <w:tl2br w:val="nil"/>
              <w:tr2bl w:val="nil"/>
            </w:tcBorders>
            <w:shd w:val="clear" w:color="auto" w:fill="auto"/>
            <w:vAlign w:val="center"/>
          </w:tcPr>
          <w:p w14:paraId="1FABAA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p>
        </w:tc>
        <w:tc>
          <w:tcPr>
            <w:tcW w:w="1020" w:type="dxa"/>
            <w:tcBorders>
              <w:tl2br w:val="nil"/>
              <w:tr2bl w:val="nil"/>
            </w:tcBorders>
            <w:shd w:val="clear" w:color="auto" w:fill="auto"/>
            <w:vAlign w:val="center"/>
          </w:tcPr>
          <w:p w14:paraId="202E3E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7036C4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　</w:t>
            </w:r>
          </w:p>
        </w:tc>
      </w:tr>
      <w:tr w14:paraId="05A832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1F5E9A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w:t>
            </w:r>
          </w:p>
        </w:tc>
        <w:tc>
          <w:tcPr>
            <w:tcW w:w="1020" w:type="dxa"/>
            <w:tcBorders>
              <w:tl2br w:val="nil"/>
              <w:tr2bl w:val="nil"/>
            </w:tcBorders>
            <w:shd w:val="clear" w:color="auto" w:fill="auto"/>
            <w:vAlign w:val="center"/>
          </w:tcPr>
          <w:p w14:paraId="680FEC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唐  捷</w:t>
            </w:r>
          </w:p>
        </w:tc>
        <w:tc>
          <w:tcPr>
            <w:tcW w:w="1020" w:type="dxa"/>
            <w:tcBorders>
              <w:tl2br w:val="nil"/>
              <w:tr2bl w:val="nil"/>
            </w:tcBorders>
            <w:shd w:val="clear" w:color="auto" w:fill="auto"/>
            <w:vAlign w:val="center"/>
          </w:tcPr>
          <w:p w14:paraId="55472B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7C2DC1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讲师</w:t>
            </w:r>
          </w:p>
        </w:tc>
        <w:tc>
          <w:tcPr>
            <w:tcW w:w="1721" w:type="dxa"/>
            <w:tcBorders>
              <w:tl2br w:val="nil"/>
              <w:tr2bl w:val="nil"/>
            </w:tcBorders>
            <w:shd w:val="clear" w:color="auto" w:fill="auto"/>
            <w:vAlign w:val="center"/>
          </w:tcPr>
          <w:p w14:paraId="535679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工艺基础、工艺简史</w:t>
            </w:r>
          </w:p>
        </w:tc>
        <w:tc>
          <w:tcPr>
            <w:tcW w:w="1413" w:type="dxa"/>
            <w:tcBorders>
              <w:tl2br w:val="nil"/>
              <w:tr2bl w:val="nil"/>
            </w:tcBorders>
            <w:shd w:val="clear" w:color="auto" w:fill="auto"/>
            <w:vAlign w:val="center"/>
          </w:tcPr>
          <w:p w14:paraId="4F4DA13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高级技师、中级装饰美工</w:t>
            </w:r>
          </w:p>
        </w:tc>
        <w:tc>
          <w:tcPr>
            <w:tcW w:w="1020" w:type="dxa"/>
            <w:tcBorders>
              <w:tl2br w:val="nil"/>
              <w:tr2bl w:val="nil"/>
            </w:tcBorders>
            <w:shd w:val="clear" w:color="auto" w:fill="auto"/>
            <w:vAlign w:val="center"/>
          </w:tcPr>
          <w:p w14:paraId="35A8FA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1A5029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eastAsia="zh-CN" w:bidi="ar"/>
              </w:rPr>
              <w:t>中级“双师型”教师、市骨干教师</w:t>
            </w:r>
            <w:r>
              <w:rPr>
                <w:rFonts w:hint="eastAsia" w:ascii="仿宋" w:hAnsi="仿宋" w:eastAsia="仿宋" w:cs="仿宋"/>
                <w:color w:val="auto"/>
                <w:kern w:val="0"/>
                <w:szCs w:val="21"/>
                <w:lang w:bidi="ar"/>
              </w:rPr>
              <w:t>　</w:t>
            </w:r>
          </w:p>
        </w:tc>
      </w:tr>
      <w:tr w14:paraId="6A3A99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020" w:type="dxa"/>
            <w:tcBorders>
              <w:tl2br w:val="nil"/>
              <w:tr2bl w:val="nil"/>
            </w:tcBorders>
            <w:shd w:val="clear" w:color="auto" w:fill="auto"/>
            <w:vAlign w:val="center"/>
          </w:tcPr>
          <w:p w14:paraId="695F81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w:t>
            </w:r>
          </w:p>
        </w:tc>
        <w:tc>
          <w:tcPr>
            <w:tcW w:w="1020" w:type="dxa"/>
            <w:tcBorders>
              <w:tl2br w:val="nil"/>
              <w:tr2bl w:val="nil"/>
            </w:tcBorders>
            <w:shd w:val="clear" w:color="auto" w:fill="auto"/>
            <w:vAlign w:val="center"/>
          </w:tcPr>
          <w:p w14:paraId="16B6A6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陈  馗</w:t>
            </w:r>
          </w:p>
        </w:tc>
        <w:tc>
          <w:tcPr>
            <w:tcW w:w="1020" w:type="dxa"/>
            <w:tcBorders>
              <w:tl2br w:val="nil"/>
              <w:tr2bl w:val="nil"/>
            </w:tcBorders>
            <w:shd w:val="clear" w:color="auto" w:fill="auto"/>
            <w:vAlign w:val="center"/>
          </w:tcPr>
          <w:p w14:paraId="70114EF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70EA06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310FBD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设计与制图、3D工艺成型与数控技术</w:t>
            </w:r>
          </w:p>
        </w:tc>
        <w:tc>
          <w:tcPr>
            <w:tcW w:w="1413" w:type="dxa"/>
            <w:tcBorders>
              <w:tl2br w:val="nil"/>
              <w:tr2bl w:val="nil"/>
            </w:tcBorders>
            <w:shd w:val="clear" w:color="auto" w:fill="auto"/>
            <w:vAlign w:val="center"/>
          </w:tcPr>
          <w:p w14:paraId="138926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7E8AFF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12DCE8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eastAsia="zh-CN" w:bidi="ar"/>
              </w:rPr>
              <w:t>“初级双师型”教师、县骨干教师</w:t>
            </w:r>
            <w:r>
              <w:rPr>
                <w:rFonts w:hint="eastAsia" w:ascii="仿宋" w:hAnsi="仿宋" w:eastAsia="仿宋" w:cs="仿宋"/>
                <w:color w:val="auto"/>
                <w:kern w:val="0"/>
                <w:szCs w:val="21"/>
                <w:lang w:bidi="ar"/>
              </w:rPr>
              <w:t>　　</w:t>
            </w:r>
          </w:p>
        </w:tc>
      </w:tr>
      <w:tr w14:paraId="3BF453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2DA3A4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6</w:t>
            </w:r>
          </w:p>
        </w:tc>
        <w:tc>
          <w:tcPr>
            <w:tcW w:w="1020" w:type="dxa"/>
            <w:tcBorders>
              <w:tl2br w:val="nil"/>
              <w:tr2bl w:val="nil"/>
            </w:tcBorders>
            <w:shd w:val="clear" w:color="auto" w:fill="auto"/>
            <w:vAlign w:val="center"/>
          </w:tcPr>
          <w:p w14:paraId="0E5314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王茹萍</w:t>
            </w:r>
          </w:p>
        </w:tc>
        <w:tc>
          <w:tcPr>
            <w:tcW w:w="1020" w:type="dxa"/>
            <w:tcBorders>
              <w:tl2br w:val="nil"/>
              <w:tr2bl w:val="nil"/>
            </w:tcBorders>
            <w:shd w:val="clear" w:color="auto" w:fill="auto"/>
            <w:vAlign w:val="center"/>
          </w:tcPr>
          <w:p w14:paraId="35B8B62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790685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1226D4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漆艺设计与制作、数字模型设计与制作</w:t>
            </w:r>
          </w:p>
        </w:tc>
        <w:tc>
          <w:tcPr>
            <w:tcW w:w="1413" w:type="dxa"/>
            <w:tcBorders>
              <w:tl2br w:val="nil"/>
              <w:tr2bl w:val="nil"/>
            </w:tcBorders>
            <w:shd w:val="clear" w:color="auto" w:fill="auto"/>
            <w:vAlign w:val="center"/>
          </w:tcPr>
          <w:p w14:paraId="54AE020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4DB4CE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3A5477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　</w:t>
            </w:r>
          </w:p>
        </w:tc>
      </w:tr>
      <w:tr w14:paraId="19D1A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7F4E1F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7</w:t>
            </w:r>
          </w:p>
        </w:tc>
        <w:tc>
          <w:tcPr>
            <w:tcW w:w="1020" w:type="dxa"/>
            <w:tcBorders>
              <w:tl2br w:val="nil"/>
              <w:tr2bl w:val="nil"/>
            </w:tcBorders>
            <w:shd w:val="clear" w:color="auto" w:fill="auto"/>
            <w:vAlign w:val="center"/>
          </w:tcPr>
          <w:p w14:paraId="3E248B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宋敬贤</w:t>
            </w:r>
          </w:p>
        </w:tc>
        <w:tc>
          <w:tcPr>
            <w:tcW w:w="1020" w:type="dxa"/>
            <w:tcBorders>
              <w:tl2br w:val="nil"/>
              <w:tr2bl w:val="nil"/>
            </w:tcBorders>
            <w:shd w:val="clear" w:color="auto" w:fill="auto"/>
            <w:vAlign w:val="center"/>
          </w:tcPr>
          <w:p w14:paraId="4F701F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68D395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讲师</w:t>
            </w:r>
          </w:p>
        </w:tc>
        <w:tc>
          <w:tcPr>
            <w:tcW w:w="1721" w:type="dxa"/>
            <w:tcBorders>
              <w:tl2br w:val="nil"/>
              <w:tr2bl w:val="nil"/>
            </w:tcBorders>
            <w:shd w:val="clear" w:color="auto" w:fill="auto"/>
            <w:vAlign w:val="center"/>
          </w:tcPr>
          <w:p w14:paraId="22388D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速写（创作）、木工结构与工艺</w:t>
            </w:r>
          </w:p>
        </w:tc>
        <w:tc>
          <w:tcPr>
            <w:tcW w:w="1413" w:type="dxa"/>
            <w:tcBorders>
              <w:tl2br w:val="nil"/>
              <w:tr2bl w:val="nil"/>
            </w:tcBorders>
            <w:shd w:val="clear" w:color="auto" w:fill="auto"/>
            <w:vAlign w:val="center"/>
          </w:tcPr>
          <w:p w14:paraId="3C6FA5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高级技师、中级装饰美工</w:t>
            </w:r>
          </w:p>
        </w:tc>
        <w:tc>
          <w:tcPr>
            <w:tcW w:w="1020" w:type="dxa"/>
            <w:tcBorders>
              <w:tl2br w:val="nil"/>
              <w:tr2bl w:val="nil"/>
            </w:tcBorders>
            <w:shd w:val="clear" w:color="auto" w:fill="auto"/>
            <w:vAlign w:val="center"/>
          </w:tcPr>
          <w:p w14:paraId="1612FE5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21199D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eastAsia="zh-CN" w:bidi="ar"/>
              </w:rPr>
              <w:t>中级“双师型”教师</w:t>
            </w:r>
          </w:p>
        </w:tc>
      </w:tr>
      <w:tr w14:paraId="4F6D6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1DB93AD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8</w:t>
            </w:r>
          </w:p>
        </w:tc>
        <w:tc>
          <w:tcPr>
            <w:tcW w:w="1020" w:type="dxa"/>
            <w:tcBorders>
              <w:tl2br w:val="nil"/>
              <w:tr2bl w:val="nil"/>
            </w:tcBorders>
            <w:shd w:val="clear" w:color="auto" w:fill="auto"/>
            <w:vAlign w:val="center"/>
          </w:tcPr>
          <w:p w14:paraId="1DBC7EA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陈凯霖</w:t>
            </w:r>
          </w:p>
        </w:tc>
        <w:tc>
          <w:tcPr>
            <w:tcW w:w="1020" w:type="dxa"/>
            <w:tcBorders>
              <w:tl2br w:val="nil"/>
              <w:tr2bl w:val="nil"/>
            </w:tcBorders>
            <w:shd w:val="clear" w:color="auto" w:fill="auto"/>
            <w:vAlign w:val="center"/>
          </w:tcPr>
          <w:p w14:paraId="523F6E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29E950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7C1E94C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首饰设计与制作、陶瓷装饰</w:t>
            </w:r>
          </w:p>
        </w:tc>
        <w:tc>
          <w:tcPr>
            <w:tcW w:w="1413" w:type="dxa"/>
            <w:tcBorders>
              <w:tl2br w:val="nil"/>
              <w:tr2bl w:val="nil"/>
            </w:tcBorders>
            <w:shd w:val="clear" w:color="auto" w:fill="auto"/>
            <w:vAlign w:val="center"/>
          </w:tcPr>
          <w:p w14:paraId="1E0FD25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3DB9DF9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3DA862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eastAsia="zh-CN" w:bidi="ar"/>
              </w:rPr>
              <w:t>返聘</w:t>
            </w:r>
          </w:p>
        </w:tc>
      </w:tr>
      <w:tr w14:paraId="1F125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3B5E3E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9</w:t>
            </w:r>
          </w:p>
        </w:tc>
        <w:tc>
          <w:tcPr>
            <w:tcW w:w="1020" w:type="dxa"/>
            <w:tcBorders>
              <w:tl2br w:val="nil"/>
              <w:tr2bl w:val="nil"/>
            </w:tcBorders>
            <w:shd w:val="clear" w:color="auto" w:fill="auto"/>
            <w:vAlign w:val="center"/>
          </w:tcPr>
          <w:p w14:paraId="601331F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rPr>
            </w:pPr>
            <w:r>
              <w:rPr>
                <w:rFonts w:hint="eastAsia" w:ascii="仿宋" w:hAnsi="仿宋" w:eastAsia="仿宋" w:cs="仿宋"/>
                <w:color w:val="auto"/>
                <w:szCs w:val="21"/>
              </w:rPr>
              <w:t>李爱云</w:t>
            </w:r>
          </w:p>
        </w:tc>
        <w:tc>
          <w:tcPr>
            <w:tcW w:w="1020" w:type="dxa"/>
            <w:tcBorders>
              <w:tl2br w:val="nil"/>
              <w:tr2bl w:val="nil"/>
            </w:tcBorders>
            <w:shd w:val="clear" w:color="auto" w:fill="auto"/>
            <w:vAlign w:val="center"/>
          </w:tcPr>
          <w:p w14:paraId="05F095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34521D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13EB2E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rPr>
            </w:pPr>
            <w:r>
              <w:rPr>
                <w:rFonts w:hint="eastAsia" w:ascii="仿宋" w:hAnsi="仿宋" w:eastAsia="仿宋" w:cs="仿宋"/>
                <w:color w:val="auto"/>
                <w:szCs w:val="21"/>
              </w:rPr>
              <w:t>设计概论</w:t>
            </w:r>
          </w:p>
        </w:tc>
        <w:tc>
          <w:tcPr>
            <w:tcW w:w="1413" w:type="dxa"/>
            <w:tcBorders>
              <w:tl2br w:val="nil"/>
              <w:tr2bl w:val="nil"/>
            </w:tcBorders>
            <w:shd w:val="clear" w:color="auto" w:fill="auto"/>
            <w:vAlign w:val="center"/>
          </w:tcPr>
          <w:p w14:paraId="650AB8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38D0DE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39FD97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初级“双师型”教师、县骨干教师</w:t>
            </w:r>
          </w:p>
        </w:tc>
      </w:tr>
      <w:tr w14:paraId="4996D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64A30C3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10</w:t>
            </w:r>
          </w:p>
        </w:tc>
        <w:tc>
          <w:tcPr>
            <w:tcW w:w="1020" w:type="dxa"/>
            <w:tcBorders>
              <w:tl2br w:val="nil"/>
              <w:tr2bl w:val="nil"/>
            </w:tcBorders>
            <w:shd w:val="clear" w:color="auto" w:fill="auto"/>
            <w:vAlign w:val="center"/>
          </w:tcPr>
          <w:p w14:paraId="6004D4D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叶奇钟</w:t>
            </w:r>
          </w:p>
        </w:tc>
        <w:tc>
          <w:tcPr>
            <w:tcW w:w="1020" w:type="dxa"/>
            <w:tcBorders>
              <w:tl2br w:val="nil"/>
              <w:tr2bl w:val="nil"/>
            </w:tcBorders>
            <w:shd w:val="clear" w:color="auto" w:fill="auto"/>
            <w:vAlign w:val="center"/>
          </w:tcPr>
          <w:p w14:paraId="13A345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本科</w:t>
            </w:r>
          </w:p>
        </w:tc>
        <w:tc>
          <w:tcPr>
            <w:tcW w:w="1020" w:type="dxa"/>
            <w:tcBorders>
              <w:tl2br w:val="nil"/>
              <w:tr2bl w:val="nil"/>
            </w:tcBorders>
            <w:shd w:val="clear" w:color="auto" w:fill="auto"/>
            <w:vAlign w:val="center"/>
          </w:tcPr>
          <w:p w14:paraId="303642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助理讲师</w:t>
            </w:r>
          </w:p>
        </w:tc>
        <w:tc>
          <w:tcPr>
            <w:tcW w:w="1721" w:type="dxa"/>
            <w:tcBorders>
              <w:tl2br w:val="nil"/>
              <w:tr2bl w:val="nil"/>
            </w:tcBorders>
            <w:shd w:val="clear" w:color="auto" w:fill="auto"/>
            <w:vAlign w:val="center"/>
          </w:tcPr>
          <w:p w14:paraId="72545B3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设计思维与方法、营销与赏析</w:t>
            </w:r>
          </w:p>
        </w:tc>
        <w:tc>
          <w:tcPr>
            <w:tcW w:w="1413" w:type="dxa"/>
            <w:tcBorders>
              <w:tl2br w:val="nil"/>
              <w:tr2bl w:val="nil"/>
            </w:tcBorders>
            <w:shd w:val="clear" w:color="auto" w:fill="auto"/>
            <w:vAlign w:val="center"/>
          </w:tcPr>
          <w:p w14:paraId="52D0B3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高级技工、中级装饰美工</w:t>
            </w:r>
          </w:p>
        </w:tc>
        <w:tc>
          <w:tcPr>
            <w:tcW w:w="1020" w:type="dxa"/>
            <w:tcBorders>
              <w:tl2br w:val="nil"/>
              <w:tr2bl w:val="nil"/>
            </w:tcBorders>
            <w:shd w:val="clear" w:color="auto" w:fill="auto"/>
            <w:vAlign w:val="center"/>
          </w:tcPr>
          <w:p w14:paraId="7872855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7A8DF8D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w:t>
            </w:r>
          </w:p>
        </w:tc>
      </w:tr>
      <w:tr w14:paraId="5F7B8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4175D4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bidi="ar"/>
              </w:rPr>
              <w:t>1</w:t>
            </w:r>
            <w:r>
              <w:rPr>
                <w:rFonts w:hint="eastAsia" w:ascii="仿宋" w:hAnsi="仿宋" w:eastAsia="仿宋" w:cs="仿宋"/>
                <w:color w:val="auto"/>
                <w:kern w:val="0"/>
                <w:szCs w:val="21"/>
                <w:lang w:val="en-US" w:eastAsia="zh-CN" w:bidi="ar"/>
              </w:rPr>
              <w:t>1</w:t>
            </w:r>
          </w:p>
        </w:tc>
        <w:tc>
          <w:tcPr>
            <w:tcW w:w="1020" w:type="dxa"/>
            <w:tcBorders>
              <w:tl2br w:val="nil"/>
              <w:tr2bl w:val="nil"/>
            </w:tcBorders>
            <w:shd w:val="clear" w:color="auto" w:fill="auto"/>
            <w:vAlign w:val="center"/>
          </w:tcPr>
          <w:p w14:paraId="6D6590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郑  琦</w:t>
            </w:r>
          </w:p>
        </w:tc>
        <w:tc>
          <w:tcPr>
            <w:tcW w:w="1020" w:type="dxa"/>
            <w:tcBorders>
              <w:tl2br w:val="nil"/>
              <w:tr2bl w:val="nil"/>
            </w:tcBorders>
            <w:shd w:val="clear" w:color="auto" w:fill="auto"/>
            <w:vAlign w:val="center"/>
          </w:tcPr>
          <w:p w14:paraId="42127C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研究生</w:t>
            </w:r>
          </w:p>
        </w:tc>
        <w:tc>
          <w:tcPr>
            <w:tcW w:w="1020" w:type="dxa"/>
            <w:tcBorders>
              <w:tl2br w:val="nil"/>
              <w:tr2bl w:val="nil"/>
            </w:tcBorders>
            <w:shd w:val="clear" w:color="auto" w:fill="auto"/>
            <w:vAlign w:val="center"/>
          </w:tcPr>
          <w:p w14:paraId="2B86EB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编外</w:t>
            </w:r>
          </w:p>
        </w:tc>
        <w:tc>
          <w:tcPr>
            <w:tcW w:w="1721" w:type="dxa"/>
            <w:tcBorders>
              <w:tl2br w:val="nil"/>
              <w:tr2bl w:val="nil"/>
            </w:tcBorders>
            <w:shd w:val="clear" w:color="auto" w:fill="auto"/>
            <w:vAlign w:val="center"/>
          </w:tcPr>
          <w:p w14:paraId="6F5CB95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szCs w:val="21"/>
              </w:rPr>
              <w:t>玉器设计与制作、文创产品设计</w:t>
            </w:r>
          </w:p>
        </w:tc>
        <w:tc>
          <w:tcPr>
            <w:tcW w:w="1413" w:type="dxa"/>
            <w:tcBorders>
              <w:tl2br w:val="nil"/>
              <w:tr2bl w:val="nil"/>
            </w:tcBorders>
            <w:shd w:val="clear" w:color="auto" w:fill="auto"/>
          </w:tcPr>
          <w:p w14:paraId="1F19D8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p>
        </w:tc>
        <w:tc>
          <w:tcPr>
            <w:tcW w:w="1020" w:type="dxa"/>
            <w:tcBorders>
              <w:tl2br w:val="nil"/>
              <w:tr2bl w:val="nil"/>
            </w:tcBorders>
            <w:shd w:val="clear" w:color="auto" w:fill="auto"/>
            <w:vAlign w:val="center"/>
          </w:tcPr>
          <w:p w14:paraId="60A981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5AAEE3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p>
        </w:tc>
      </w:tr>
      <w:tr w14:paraId="34F62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50EE10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12</w:t>
            </w:r>
          </w:p>
        </w:tc>
        <w:tc>
          <w:tcPr>
            <w:tcW w:w="1020" w:type="dxa"/>
            <w:tcBorders>
              <w:tl2br w:val="nil"/>
              <w:tr2bl w:val="nil"/>
            </w:tcBorders>
            <w:shd w:val="clear" w:color="auto" w:fill="auto"/>
            <w:vAlign w:val="center"/>
          </w:tcPr>
          <w:p w14:paraId="75279F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胡燕君</w:t>
            </w:r>
          </w:p>
        </w:tc>
        <w:tc>
          <w:tcPr>
            <w:tcW w:w="1020" w:type="dxa"/>
            <w:tcBorders>
              <w:tl2br w:val="nil"/>
              <w:tr2bl w:val="nil"/>
            </w:tcBorders>
            <w:shd w:val="clear" w:color="auto" w:fill="auto"/>
            <w:vAlign w:val="center"/>
          </w:tcPr>
          <w:p w14:paraId="2144E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本科</w:t>
            </w:r>
          </w:p>
        </w:tc>
        <w:tc>
          <w:tcPr>
            <w:tcW w:w="1020" w:type="dxa"/>
            <w:tcBorders>
              <w:tl2br w:val="nil"/>
              <w:tr2bl w:val="nil"/>
            </w:tcBorders>
            <w:shd w:val="clear" w:color="auto" w:fill="auto"/>
            <w:vAlign w:val="center"/>
          </w:tcPr>
          <w:p w14:paraId="66DAE5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参聘</w:t>
            </w:r>
          </w:p>
        </w:tc>
        <w:tc>
          <w:tcPr>
            <w:tcW w:w="1721" w:type="dxa"/>
            <w:tcBorders>
              <w:tl2br w:val="nil"/>
              <w:tr2bl w:val="nil"/>
            </w:tcBorders>
            <w:shd w:val="clear" w:color="auto" w:fill="auto"/>
            <w:vAlign w:val="center"/>
          </w:tcPr>
          <w:p w14:paraId="2972B6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szCs w:val="21"/>
                <w:lang w:eastAsia="zh-CN"/>
              </w:rPr>
            </w:pPr>
            <w:r>
              <w:rPr>
                <w:rFonts w:hint="eastAsia" w:ascii="仿宋" w:hAnsi="仿宋" w:eastAsia="仿宋" w:cs="仿宋"/>
                <w:color w:val="auto"/>
                <w:szCs w:val="21"/>
                <w:lang w:eastAsia="zh-CN"/>
              </w:rPr>
              <w:t>信息技术、人工智能</w:t>
            </w:r>
          </w:p>
        </w:tc>
        <w:tc>
          <w:tcPr>
            <w:tcW w:w="1413" w:type="dxa"/>
            <w:tcBorders>
              <w:tl2br w:val="nil"/>
              <w:tr2bl w:val="nil"/>
            </w:tcBorders>
            <w:shd w:val="clear" w:color="auto" w:fill="auto"/>
          </w:tcPr>
          <w:p w14:paraId="6FD68F9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p>
        </w:tc>
        <w:tc>
          <w:tcPr>
            <w:tcW w:w="1020" w:type="dxa"/>
            <w:tcBorders>
              <w:tl2br w:val="nil"/>
              <w:tr2bl w:val="nil"/>
            </w:tcBorders>
            <w:shd w:val="clear" w:color="auto" w:fill="auto"/>
            <w:vAlign w:val="center"/>
          </w:tcPr>
          <w:p w14:paraId="63E9F3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eastAsia="zh-CN" w:bidi="ar"/>
              </w:rPr>
              <w:t>专</w:t>
            </w:r>
          </w:p>
        </w:tc>
        <w:tc>
          <w:tcPr>
            <w:tcW w:w="1020" w:type="dxa"/>
            <w:tcBorders>
              <w:tl2br w:val="nil"/>
              <w:tr2bl w:val="nil"/>
            </w:tcBorders>
            <w:shd w:val="clear" w:color="auto" w:fill="auto"/>
            <w:vAlign w:val="center"/>
          </w:tcPr>
          <w:p w14:paraId="05EA89F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w:t>
            </w:r>
          </w:p>
        </w:tc>
      </w:tr>
    </w:tbl>
    <w:p w14:paraId="727F5D17">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十、教学条件</w:t>
      </w:r>
    </w:p>
    <w:p w14:paraId="1B233F3B">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（一）教学设施</w:t>
      </w:r>
    </w:p>
    <w:p w14:paraId="43AC025E">
      <w:pPr>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主要包括能够满足正常的课程教学、实习实训所需的专业教室、校内实训室和校外实训基地。</w:t>
      </w:r>
    </w:p>
    <w:p w14:paraId="15E56141">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1.专业教室</w:t>
      </w:r>
    </w:p>
    <w:p w14:paraId="66984FA9">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专业教室40套课桌椅，配备黑（白）板、多媒体计算机、投影设备、音响设备，互联网接入或Wi-Fi环境，并具有网络安全防护措施。安装应急照明装置并保持良好状态，符合紧急疏散要求、标志明显、保持逃生通道畅通无阻。</w:t>
      </w:r>
    </w:p>
    <w:p w14:paraId="55237BA0">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2.校内实训室</w:t>
      </w:r>
    </w:p>
    <w:p w14:paraId="0236AB23">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校内实训基地在功能上集“教学实训、技术业务”于一体，能最大限度满足学生的时间的、质量的、真实环境的专业技术训练，在一定的程度上锻炼了学生的实操能力，并利用校内设备资源，对外开展技术服务工作，构建融“教、学、做”为一体的教学环境。</w:t>
      </w:r>
      <w:r>
        <w:rPr>
          <w:rFonts w:hint="eastAsia" w:ascii="仿宋" w:hAnsi="仿宋" w:eastAsia="仿宋" w:cs="仿宋"/>
          <w:bCs/>
          <w:color w:val="auto"/>
          <w:sz w:val="24"/>
          <w:szCs w:val="24"/>
          <w:lang w:val="en-US" w:bidi="zh-CN"/>
        </w:rPr>
        <w:t>采取人工智能、虚拟仿真前沿技术应用，</w:t>
      </w:r>
      <w:r>
        <w:rPr>
          <w:rFonts w:hint="eastAsia" w:ascii="仿宋" w:hAnsi="仿宋" w:eastAsia="仿宋" w:cs="仿宋"/>
          <w:bCs/>
          <w:color w:val="auto"/>
          <w:sz w:val="24"/>
          <w:szCs w:val="24"/>
          <w:lang w:bidi="zh-CN"/>
        </w:rPr>
        <w:t>学校坚持自建实习实训场室为主，目前该专业校内实训实践工位数为288个。</w:t>
      </w:r>
    </w:p>
    <w:tbl>
      <w:tblPr>
        <w:tblStyle w:val="10"/>
        <w:tblW w:w="87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1134"/>
        <w:gridCol w:w="727"/>
        <w:gridCol w:w="3761"/>
        <w:gridCol w:w="1804"/>
      </w:tblGrid>
      <w:tr w14:paraId="3BF5E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1353" w:type="dxa"/>
            <w:tcBorders>
              <w:tl2br w:val="nil"/>
              <w:tr2bl w:val="nil"/>
            </w:tcBorders>
            <w:vAlign w:val="center"/>
          </w:tcPr>
          <w:p w14:paraId="6247AB3A">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名  称</w:t>
            </w:r>
          </w:p>
        </w:tc>
        <w:tc>
          <w:tcPr>
            <w:tcW w:w="1134" w:type="dxa"/>
            <w:tcBorders>
              <w:tl2br w:val="nil"/>
              <w:tr2bl w:val="nil"/>
            </w:tcBorders>
            <w:vAlign w:val="center"/>
          </w:tcPr>
          <w:p w14:paraId="71835CF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建筑面积（m2）</w:t>
            </w:r>
          </w:p>
        </w:tc>
        <w:tc>
          <w:tcPr>
            <w:tcW w:w="727" w:type="dxa"/>
            <w:tcBorders>
              <w:tl2br w:val="nil"/>
              <w:tr2bl w:val="nil"/>
            </w:tcBorders>
            <w:vAlign w:val="center"/>
          </w:tcPr>
          <w:p w14:paraId="5B38F77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工位数量</w:t>
            </w:r>
          </w:p>
        </w:tc>
        <w:tc>
          <w:tcPr>
            <w:tcW w:w="3761" w:type="dxa"/>
            <w:tcBorders>
              <w:tl2br w:val="nil"/>
              <w:tr2bl w:val="nil"/>
            </w:tcBorders>
            <w:vAlign w:val="center"/>
          </w:tcPr>
          <w:p w14:paraId="4DC5100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主要设备及数量</w:t>
            </w:r>
          </w:p>
        </w:tc>
        <w:tc>
          <w:tcPr>
            <w:tcW w:w="1804" w:type="dxa"/>
            <w:tcBorders>
              <w:tl2br w:val="nil"/>
              <w:tr2bl w:val="nil"/>
            </w:tcBorders>
            <w:vAlign w:val="center"/>
          </w:tcPr>
          <w:p w14:paraId="36D60DE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b/>
                <w:bCs/>
                <w:color w:val="auto"/>
                <w:szCs w:val="21"/>
              </w:rPr>
            </w:pPr>
            <w:r>
              <w:rPr>
                <w:rFonts w:hint="eastAsia" w:ascii="仿宋" w:hAnsi="仿宋" w:eastAsia="仿宋"/>
                <w:b/>
                <w:bCs/>
                <w:color w:val="auto"/>
                <w:szCs w:val="21"/>
              </w:rPr>
              <w:t>主要实训内容</w:t>
            </w:r>
          </w:p>
        </w:tc>
      </w:tr>
      <w:tr w14:paraId="7AD03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0F59FF3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素描实训室、共用静物</w:t>
            </w:r>
          </w:p>
        </w:tc>
        <w:tc>
          <w:tcPr>
            <w:tcW w:w="1134" w:type="dxa"/>
            <w:tcBorders>
              <w:tl2br w:val="nil"/>
              <w:tr2bl w:val="nil"/>
            </w:tcBorders>
            <w:vAlign w:val="center"/>
          </w:tcPr>
          <w:p w14:paraId="24E0F34C">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27" w:type="dxa"/>
            <w:tcBorders>
              <w:tl2br w:val="nil"/>
              <w:tr2bl w:val="nil"/>
            </w:tcBorders>
            <w:vAlign w:val="center"/>
          </w:tcPr>
          <w:p w14:paraId="1C7D553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38A2D05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素描画架35套，石膏几何体（套）4套，静物台8套，石膏头像25套，多媒体设备1套</w:t>
            </w:r>
          </w:p>
        </w:tc>
        <w:tc>
          <w:tcPr>
            <w:tcW w:w="1804" w:type="dxa"/>
            <w:tcBorders>
              <w:tl2br w:val="nil"/>
              <w:tr2bl w:val="nil"/>
            </w:tcBorders>
            <w:vAlign w:val="center"/>
          </w:tcPr>
          <w:p w14:paraId="79BDEE9C">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素描实训</w:t>
            </w:r>
          </w:p>
        </w:tc>
      </w:tr>
      <w:tr w14:paraId="3C866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55AAE82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色彩实训室</w:t>
            </w:r>
          </w:p>
        </w:tc>
        <w:tc>
          <w:tcPr>
            <w:tcW w:w="1134" w:type="dxa"/>
            <w:tcBorders>
              <w:tl2br w:val="nil"/>
              <w:tr2bl w:val="nil"/>
            </w:tcBorders>
            <w:vAlign w:val="center"/>
          </w:tcPr>
          <w:p w14:paraId="2C67189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27" w:type="dxa"/>
            <w:tcBorders>
              <w:tl2br w:val="nil"/>
              <w:tr2bl w:val="nil"/>
            </w:tcBorders>
            <w:vAlign w:val="center"/>
          </w:tcPr>
          <w:p w14:paraId="225A886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47FA0F8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画架/颜料35套，写生台4套，摄影器材4套，多媒体设备1套</w:t>
            </w:r>
          </w:p>
        </w:tc>
        <w:tc>
          <w:tcPr>
            <w:tcW w:w="1804" w:type="dxa"/>
            <w:tcBorders>
              <w:tl2br w:val="nil"/>
              <w:tr2bl w:val="nil"/>
            </w:tcBorders>
            <w:vAlign w:val="center"/>
          </w:tcPr>
          <w:p w14:paraId="75BE10F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色彩练习</w:t>
            </w:r>
          </w:p>
        </w:tc>
      </w:tr>
      <w:tr w14:paraId="19A4F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7EDAE57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平面设计与制作实训室</w:t>
            </w:r>
          </w:p>
        </w:tc>
        <w:tc>
          <w:tcPr>
            <w:tcW w:w="1134" w:type="dxa"/>
            <w:tcBorders>
              <w:tl2br w:val="nil"/>
              <w:tr2bl w:val="nil"/>
            </w:tcBorders>
            <w:vAlign w:val="center"/>
          </w:tcPr>
          <w:p w14:paraId="217CE4C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27" w:type="dxa"/>
            <w:tcBorders>
              <w:tl2br w:val="nil"/>
              <w:tr2bl w:val="nil"/>
            </w:tcBorders>
            <w:vAlign w:val="center"/>
          </w:tcPr>
          <w:p w14:paraId="1D26840D">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6078F32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学生用台式电脑50套，教师台式电脑2套，师生用电脑桌椅51套，打印机1套，稳压电源1套，投影仪1套，幕布1套，</w:t>
            </w:r>
            <w:r>
              <w:rPr>
                <w:rFonts w:hint="eastAsia" w:ascii="仿宋" w:hAnsi="仿宋" w:eastAsia="仿宋"/>
                <w:color w:val="auto"/>
                <w:szCs w:val="21"/>
                <w:lang w:eastAsia="zh-CN"/>
              </w:rPr>
              <w:t>音响</w:t>
            </w:r>
            <w:r>
              <w:rPr>
                <w:rFonts w:hint="eastAsia" w:ascii="仿宋" w:hAnsi="仿宋" w:eastAsia="仿宋"/>
                <w:color w:val="auto"/>
                <w:szCs w:val="21"/>
              </w:rPr>
              <w:t>1套，Coreldraw、PS、Indesign 软件51套，千兆交换机1套，图形工作站1套，交换机4套，装订机1套，操作台1套，扫描仪1套</w:t>
            </w:r>
          </w:p>
        </w:tc>
        <w:tc>
          <w:tcPr>
            <w:tcW w:w="1804" w:type="dxa"/>
            <w:tcBorders>
              <w:tl2br w:val="nil"/>
              <w:tr2bl w:val="nil"/>
            </w:tcBorders>
            <w:vAlign w:val="center"/>
          </w:tcPr>
          <w:p w14:paraId="1E6382E1">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平面设计与制作</w:t>
            </w:r>
          </w:p>
        </w:tc>
      </w:tr>
      <w:tr w14:paraId="2030B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53" w:type="dxa"/>
            <w:tcBorders>
              <w:tl2br w:val="nil"/>
              <w:tr2bl w:val="nil"/>
            </w:tcBorders>
            <w:vAlign w:val="center"/>
          </w:tcPr>
          <w:p w14:paraId="6E287C9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计算机应用基础实训室</w:t>
            </w:r>
          </w:p>
        </w:tc>
        <w:tc>
          <w:tcPr>
            <w:tcW w:w="1134" w:type="dxa"/>
            <w:tcBorders>
              <w:tl2br w:val="nil"/>
              <w:tr2bl w:val="nil"/>
            </w:tcBorders>
            <w:vAlign w:val="center"/>
          </w:tcPr>
          <w:p w14:paraId="3CDA36B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27" w:type="dxa"/>
            <w:tcBorders>
              <w:tl2br w:val="nil"/>
              <w:tr2bl w:val="nil"/>
            </w:tcBorders>
            <w:vAlign w:val="center"/>
          </w:tcPr>
          <w:p w14:paraId="7BFAB37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21EDC11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学生用台式电脑50套，教师台式电脑2套，师生用电脑桌椅51套，教师电脑桌1套，稳压电源1套，投影仪1套，幕布1套，</w:t>
            </w:r>
            <w:r>
              <w:rPr>
                <w:rFonts w:hint="eastAsia" w:ascii="仿宋" w:hAnsi="仿宋" w:eastAsia="仿宋"/>
                <w:color w:val="auto"/>
                <w:szCs w:val="21"/>
                <w:lang w:eastAsia="zh-CN"/>
              </w:rPr>
              <w:t>音响</w:t>
            </w:r>
            <w:r>
              <w:rPr>
                <w:rFonts w:hint="eastAsia" w:ascii="仿宋" w:hAnsi="仿宋" w:eastAsia="仿宋"/>
                <w:color w:val="auto"/>
                <w:szCs w:val="21"/>
              </w:rPr>
              <w:t>1套，办公软件及常用软件51套</w:t>
            </w:r>
          </w:p>
        </w:tc>
        <w:tc>
          <w:tcPr>
            <w:tcW w:w="1804" w:type="dxa"/>
            <w:tcBorders>
              <w:tl2br w:val="nil"/>
              <w:tr2bl w:val="nil"/>
            </w:tcBorders>
            <w:vAlign w:val="center"/>
          </w:tcPr>
          <w:p w14:paraId="41F28FA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计算机软件应用</w:t>
            </w:r>
          </w:p>
        </w:tc>
      </w:tr>
      <w:tr w14:paraId="32843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1304155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泥塑实训室</w:t>
            </w:r>
          </w:p>
        </w:tc>
        <w:tc>
          <w:tcPr>
            <w:tcW w:w="1134" w:type="dxa"/>
            <w:tcBorders>
              <w:tl2br w:val="nil"/>
              <w:tr2bl w:val="nil"/>
            </w:tcBorders>
            <w:vAlign w:val="center"/>
          </w:tcPr>
          <w:p w14:paraId="319F8F8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27" w:type="dxa"/>
            <w:tcBorders>
              <w:tl2br w:val="nil"/>
              <w:tr2bl w:val="nil"/>
            </w:tcBorders>
            <w:vAlign w:val="center"/>
          </w:tcPr>
          <w:p w14:paraId="53E022C1">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10F22C0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泥塑架35套，泥塑台35套，泥条成型机1套，陶艺工具35套</w:t>
            </w:r>
          </w:p>
        </w:tc>
        <w:tc>
          <w:tcPr>
            <w:tcW w:w="1804" w:type="dxa"/>
            <w:tcBorders>
              <w:tl2br w:val="nil"/>
              <w:tr2bl w:val="nil"/>
            </w:tcBorders>
            <w:vAlign w:val="center"/>
          </w:tcPr>
          <w:p w14:paraId="689A6F30">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泥塑制作</w:t>
            </w:r>
          </w:p>
        </w:tc>
      </w:tr>
      <w:tr w14:paraId="74CA4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0A3BBCE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陶刻实训室</w:t>
            </w:r>
          </w:p>
        </w:tc>
        <w:tc>
          <w:tcPr>
            <w:tcW w:w="1134" w:type="dxa"/>
            <w:tcBorders>
              <w:tl2br w:val="nil"/>
              <w:tr2bl w:val="nil"/>
            </w:tcBorders>
            <w:vAlign w:val="center"/>
          </w:tcPr>
          <w:p w14:paraId="499A0061">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27" w:type="dxa"/>
            <w:tcBorders>
              <w:tl2br w:val="nil"/>
              <w:tr2bl w:val="nil"/>
            </w:tcBorders>
            <w:vAlign w:val="center"/>
          </w:tcPr>
          <w:p w14:paraId="48085FDB">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2C6BDFE3">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陶艺工具35套</w:t>
            </w:r>
          </w:p>
        </w:tc>
        <w:tc>
          <w:tcPr>
            <w:tcW w:w="1804" w:type="dxa"/>
            <w:tcBorders>
              <w:tl2br w:val="nil"/>
              <w:tr2bl w:val="nil"/>
            </w:tcBorders>
            <w:vAlign w:val="center"/>
          </w:tcPr>
          <w:p w14:paraId="36A41EB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成型基础</w:t>
            </w:r>
          </w:p>
        </w:tc>
      </w:tr>
      <w:tr w14:paraId="19364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18FCBED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原料处理室</w:t>
            </w:r>
          </w:p>
        </w:tc>
        <w:tc>
          <w:tcPr>
            <w:tcW w:w="1134" w:type="dxa"/>
            <w:tcBorders>
              <w:tl2br w:val="nil"/>
              <w:tr2bl w:val="nil"/>
            </w:tcBorders>
            <w:vAlign w:val="center"/>
          </w:tcPr>
          <w:p w14:paraId="4491AA9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80</w:t>
            </w:r>
          </w:p>
        </w:tc>
        <w:tc>
          <w:tcPr>
            <w:tcW w:w="727" w:type="dxa"/>
            <w:tcBorders>
              <w:tl2br w:val="nil"/>
              <w:tr2bl w:val="nil"/>
            </w:tcBorders>
            <w:vAlign w:val="center"/>
          </w:tcPr>
          <w:p w14:paraId="43E8AB71">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5724728E">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炼泥机2套</w:t>
            </w:r>
          </w:p>
        </w:tc>
        <w:tc>
          <w:tcPr>
            <w:tcW w:w="1804" w:type="dxa"/>
            <w:tcBorders>
              <w:tl2br w:val="nil"/>
              <w:tr2bl w:val="nil"/>
            </w:tcBorders>
            <w:vAlign w:val="center"/>
          </w:tcPr>
          <w:p w14:paraId="25D6C4E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炼泥基础</w:t>
            </w:r>
          </w:p>
        </w:tc>
      </w:tr>
      <w:tr w14:paraId="37398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3AE2D60F">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烧窑实训室</w:t>
            </w:r>
          </w:p>
        </w:tc>
        <w:tc>
          <w:tcPr>
            <w:tcW w:w="1134" w:type="dxa"/>
            <w:tcBorders>
              <w:tl2br w:val="nil"/>
              <w:tr2bl w:val="nil"/>
            </w:tcBorders>
            <w:vAlign w:val="center"/>
          </w:tcPr>
          <w:p w14:paraId="1C6ED939">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60</w:t>
            </w:r>
          </w:p>
        </w:tc>
        <w:tc>
          <w:tcPr>
            <w:tcW w:w="727" w:type="dxa"/>
            <w:tcBorders>
              <w:tl2br w:val="nil"/>
              <w:tr2bl w:val="nil"/>
            </w:tcBorders>
            <w:vAlign w:val="center"/>
          </w:tcPr>
          <w:p w14:paraId="79A6476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4DAC6518">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小型试验窑炉1台、消防设备10个、避火高温服1套、中型全自动电窑1台</w:t>
            </w:r>
          </w:p>
        </w:tc>
        <w:tc>
          <w:tcPr>
            <w:tcW w:w="1804" w:type="dxa"/>
            <w:tcBorders>
              <w:tl2br w:val="nil"/>
              <w:tr2bl w:val="nil"/>
            </w:tcBorders>
            <w:vAlign w:val="center"/>
          </w:tcPr>
          <w:p w14:paraId="2308E77F">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成品</w:t>
            </w:r>
          </w:p>
        </w:tc>
      </w:tr>
      <w:tr w14:paraId="4741B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06133F0A">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红木雕刻实训室</w:t>
            </w:r>
          </w:p>
        </w:tc>
        <w:tc>
          <w:tcPr>
            <w:tcW w:w="1134" w:type="dxa"/>
            <w:tcBorders>
              <w:tl2br w:val="nil"/>
              <w:tr2bl w:val="nil"/>
            </w:tcBorders>
            <w:vAlign w:val="center"/>
          </w:tcPr>
          <w:p w14:paraId="7DDEF6E1">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100</w:t>
            </w:r>
          </w:p>
        </w:tc>
        <w:tc>
          <w:tcPr>
            <w:tcW w:w="727" w:type="dxa"/>
            <w:tcBorders>
              <w:tl2br w:val="nil"/>
              <w:tr2bl w:val="nil"/>
            </w:tcBorders>
            <w:vAlign w:val="center"/>
          </w:tcPr>
          <w:p w14:paraId="11771DF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7A41D3E7">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手工雕刻工作台35套，凿子（圆凿、平凿、三角凿15件套）2套，进排水尘气系统1套，红木家具10套</w:t>
            </w:r>
          </w:p>
        </w:tc>
        <w:tc>
          <w:tcPr>
            <w:tcW w:w="1804" w:type="dxa"/>
            <w:tcBorders>
              <w:tl2br w:val="nil"/>
              <w:tr2bl w:val="nil"/>
            </w:tcBorders>
            <w:vAlign w:val="center"/>
          </w:tcPr>
          <w:p w14:paraId="0274E364">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红木雕刻</w:t>
            </w:r>
          </w:p>
        </w:tc>
      </w:tr>
      <w:tr w14:paraId="38E11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4F3A2E51">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玉雕实训室</w:t>
            </w:r>
          </w:p>
        </w:tc>
        <w:tc>
          <w:tcPr>
            <w:tcW w:w="1134" w:type="dxa"/>
            <w:tcBorders>
              <w:tl2br w:val="nil"/>
              <w:tr2bl w:val="nil"/>
            </w:tcBorders>
            <w:vAlign w:val="center"/>
          </w:tcPr>
          <w:p w14:paraId="5EF05D8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100</w:t>
            </w:r>
          </w:p>
        </w:tc>
        <w:tc>
          <w:tcPr>
            <w:tcW w:w="727" w:type="dxa"/>
            <w:tcBorders>
              <w:tl2br w:val="nil"/>
              <w:tr2bl w:val="nil"/>
            </w:tcBorders>
            <w:vAlign w:val="center"/>
          </w:tcPr>
          <w:p w14:paraId="7E810506">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40</w:t>
            </w:r>
          </w:p>
        </w:tc>
        <w:tc>
          <w:tcPr>
            <w:tcW w:w="3761" w:type="dxa"/>
            <w:tcBorders>
              <w:tl2br w:val="nil"/>
              <w:tr2bl w:val="nil"/>
            </w:tcBorders>
            <w:vAlign w:val="center"/>
          </w:tcPr>
          <w:p w14:paraId="2F16E955">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固定性高速玉雕机35套，玉雕吊机10套，电子雕刻机2套，电动磨头2套</w:t>
            </w:r>
          </w:p>
        </w:tc>
        <w:tc>
          <w:tcPr>
            <w:tcW w:w="1804" w:type="dxa"/>
            <w:tcBorders>
              <w:tl2br w:val="nil"/>
              <w:tr2bl w:val="nil"/>
            </w:tcBorders>
            <w:vAlign w:val="center"/>
          </w:tcPr>
          <w:p w14:paraId="6F79C342">
            <w:pPr>
              <w:keepNext w:val="0"/>
              <w:keepLines w:val="0"/>
              <w:widowControl/>
              <w:suppressLineNumbers w:val="0"/>
              <w:adjustRightInd w:val="0"/>
              <w:snapToGrid w:val="0"/>
              <w:spacing w:before="0" w:beforeAutospacing="0" w:after="0" w:afterAutospacing="0" w:line="360" w:lineRule="exact"/>
              <w:ind w:left="0" w:right="0"/>
              <w:jc w:val="center"/>
              <w:rPr>
                <w:rFonts w:hint="default" w:ascii="仿宋" w:hAnsi="仿宋" w:eastAsia="仿宋"/>
                <w:color w:val="auto"/>
                <w:szCs w:val="21"/>
              </w:rPr>
            </w:pPr>
            <w:r>
              <w:rPr>
                <w:rFonts w:hint="eastAsia" w:ascii="仿宋" w:hAnsi="仿宋" w:eastAsia="仿宋"/>
                <w:color w:val="auto"/>
                <w:szCs w:val="21"/>
              </w:rPr>
              <w:t>玉雕</w:t>
            </w:r>
          </w:p>
        </w:tc>
      </w:tr>
    </w:tbl>
    <w:p w14:paraId="0C53EF18">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3.校外实训基地</w:t>
      </w:r>
    </w:p>
    <w:p w14:paraId="48B96E45">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与福州斯马特家居饰品有限公司、</w:t>
      </w:r>
      <w:r>
        <w:rPr>
          <w:rFonts w:hint="eastAsia" w:ascii="仿宋" w:hAnsi="仿宋" w:eastAsia="仿宋"/>
          <w:color w:val="auto"/>
          <w:kern w:val="0"/>
          <w:sz w:val="24"/>
          <w:szCs w:val="24"/>
          <w:lang w:val="en-US" w:eastAsia="zh-CN"/>
        </w:rPr>
        <w:t>福州市玛雅工艺品有限公司</w:t>
      </w:r>
      <w:r>
        <w:rPr>
          <w:rFonts w:hint="eastAsia" w:ascii="仿宋" w:hAnsi="仿宋" w:eastAsia="仿宋"/>
          <w:color w:val="auto"/>
          <w:kern w:val="0"/>
          <w:sz w:val="24"/>
          <w:szCs w:val="24"/>
        </w:rPr>
        <w:t>、福州恒辉工艺品有限公司、福建索佳艺陶瓷有限公司、福州锐高包装材料有限公司合作开设校外实训基地，</w:t>
      </w:r>
      <w:r>
        <w:rPr>
          <w:rFonts w:hint="eastAsia" w:ascii="仿宋" w:hAnsi="仿宋" w:eastAsia="仿宋"/>
          <w:color w:val="auto"/>
          <w:kern w:val="0"/>
          <w:sz w:val="24"/>
          <w:szCs w:val="24"/>
          <w:lang w:val="en-US" w:eastAsia="zh-CN"/>
        </w:rPr>
        <w:t>结合福州高新区工艺品设计制作工坊、光电软件园区等区域特色工艺品制作产业，</w:t>
      </w:r>
      <w:r>
        <w:rPr>
          <w:rFonts w:hint="eastAsia" w:ascii="仿宋" w:hAnsi="仿宋" w:eastAsia="仿宋"/>
          <w:color w:val="auto"/>
          <w:kern w:val="0"/>
          <w:sz w:val="24"/>
          <w:szCs w:val="24"/>
        </w:rPr>
        <w:t>建成集“学、训、产”功能为一体的校外实训基地。这些企业可为工艺美术专业的学生提供实习条件，有些还能配备实践经验丰富的工艺美术专业技术人员作为实践指导老师，这对本专业课程的实践教学和培养学生的实际操作能力都起到了有力的保障。校外实训基地工位数将根据校企合作企业合同协议规定，</w:t>
      </w:r>
      <w:r>
        <w:rPr>
          <w:rFonts w:hint="eastAsia" w:ascii="仿宋" w:hAnsi="仿宋" w:eastAsia="仿宋"/>
          <w:color w:val="auto"/>
          <w:kern w:val="0"/>
          <w:sz w:val="24"/>
          <w:szCs w:val="24"/>
          <w:lang w:val="en-US" w:eastAsia="zh-CN"/>
        </w:rPr>
        <w:t>安排如</w:t>
      </w:r>
      <w:r>
        <w:rPr>
          <w:rFonts w:hint="eastAsia" w:ascii="仿宋" w:hAnsi="仿宋" w:eastAsia="仿宋"/>
          <w:color w:val="auto"/>
          <w:kern w:val="0"/>
          <w:sz w:val="24"/>
          <w:szCs w:val="24"/>
        </w:rPr>
        <w:t>产品制作设计</w:t>
      </w:r>
      <w:r>
        <w:rPr>
          <w:rFonts w:hint="eastAsia" w:ascii="仿宋" w:hAnsi="仿宋" w:eastAsia="仿宋"/>
          <w:color w:val="auto"/>
          <w:kern w:val="0"/>
          <w:sz w:val="24"/>
          <w:szCs w:val="24"/>
          <w:lang w:val="en-US" w:eastAsia="zh-CN"/>
        </w:rPr>
        <w:t>、</w:t>
      </w:r>
      <w:r>
        <w:rPr>
          <w:rFonts w:hint="eastAsia" w:ascii="仿宋" w:hAnsi="仿宋" w:eastAsia="仿宋"/>
          <w:color w:val="auto"/>
          <w:kern w:val="0"/>
          <w:sz w:val="24"/>
          <w:szCs w:val="24"/>
        </w:rPr>
        <w:t>文创产品设计</w:t>
      </w:r>
      <w:r>
        <w:rPr>
          <w:rFonts w:hint="eastAsia" w:ascii="仿宋" w:hAnsi="仿宋" w:eastAsia="仿宋"/>
          <w:color w:val="auto"/>
          <w:kern w:val="0"/>
          <w:sz w:val="24"/>
          <w:szCs w:val="24"/>
          <w:lang w:val="en-US" w:eastAsia="zh-CN"/>
        </w:rPr>
        <w:t>等实习岗位，</w:t>
      </w:r>
      <w:r>
        <w:rPr>
          <w:rFonts w:hint="eastAsia" w:ascii="仿宋" w:hAnsi="仿宋" w:eastAsia="仿宋"/>
          <w:color w:val="auto"/>
          <w:kern w:val="0"/>
          <w:sz w:val="24"/>
          <w:szCs w:val="24"/>
        </w:rPr>
        <w:t>按照学校提供的该专业三年级实习学生人数确定工位数。</w:t>
      </w:r>
    </w:p>
    <w:tbl>
      <w:tblPr>
        <w:tblStyle w:val="10"/>
        <w:tblW w:w="85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2058"/>
        <w:gridCol w:w="2007"/>
        <w:gridCol w:w="1578"/>
        <w:gridCol w:w="1268"/>
      </w:tblGrid>
      <w:tr w14:paraId="1B08B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blHeader/>
          <w:jc w:val="center"/>
        </w:trPr>
        <w:tc>
          <w:tcPr>
            <w:tcW w:w="1600" w:type="dxa"/>
            <w:tcBorders>
              <w:tl2br w:val="nil"/>
              <w:tr2bl w:val="nil"/>
            </w:tcBorders>
            <w:shd w:val="clear" w:color="auto" w:fill="auto"/>
            <w:vAlign w:val="center"/>
          </w:tcPr>
          <w:p w14:paraId="4C46C121">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校外实习单位</w:t>
            </w:r>
          </w:p>
        </w:tc>
        <w:tc>
          <w:tcPr>
            <w:tcW w:w="2058" w:type="dxa"/>
            <w:tcBorders>
              <w:tl2br w:val="nil"/>
              <w:tr2bl w:val="nil"/>
            </w:tcBorders>
            <w:shd w:val="clear" w:color="auto" w:fill="auto"/>
            <w:vAlign w:val="center"/>
          </w:tcPr>
          <w:p w14:paraId="7A3186BB">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实训项目</w:t>
            </w:r>
          </w:p>
        </w:tc>
        <w:tc>
          <w:tcPr>
            <w:tcW w:w="2007" w:type="dxa"/>
            <w:tcBorders>
              <w:tl2br w:val="nil"/>
              <w:tr2bl w:val="nil"/>
            </w:tcBorders>
            <w:shd w:val="clear" w:color="auto" w:fill="auto"/>
            <w:vAlign w:val="center"/>
          </w:tcPr>
          <w:p w14:paraId="1CBB7E29">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支撑课程</w:t>
            </w:r>
          </w:p>
        </w:tc>
        <w:tc>
          <w:tcPr>
            <w:tcW w:w="1578" w:type="dxa"/>
            <w:tcBorders>
              <w:tl2br w:val="nil"/>
              <w:tr2bl w:val="nil"/>
            </w:tcBorders>
            <w:shd w:val="clear" w:color="auto" w:fill="auto"/>
            <w:vAlign w:val="center"/>
          </w:tcPr>
          <w:p w14:paraId="22916B9E">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kern w:val="0"/>
                <w:szCs w:val="21"/>
                <w:lang w:bidi="ar"/>
              </w:rPr>
            </w:pPr>
            <w:r>
              <w:rPr>
                <w:rFonts w:hint="eastAsia" w:ascii="仿宋" w:hAnsi="仿宋" w:eastAsia="仿宋" w:cs="仿宋"/>
                <w:b/>
                <w:bCs/>
                <w:color w:val="auto"/>
                <w:kern w:val="0"/>
                <w:szCs w:val="21"/>
                <w:lang w:bidi="ar"/>
              </w:rPr>
              <w:t>配置</w:t>
            </w:r>
          </w:p>
        </w:tc>
        <w:tc>
          <w:tcPr>
            <w:tcW w:w="1268" w:type="dxa"/>
            <w:tcBorders>
              <w:tl2br w:val="nil"/>
              <w:tr2bl w:val="nil"/>
            </w:tcBorders>
            <w:shd w:val="clear" w:color="auto" w:fill="auto"/>
            <w:vAlign w:val="center"/>
          </w:tcPr>
          <w:p w14:paraId="2C2FD1CA">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可接纳学生人数</w:t>
            </w:r>
          </w:p>
        </w:tc>
      </w:tr>
      <w:tr w14:paraId="59BC4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600" w:type="dxa"/>
            <w:tcBorders>
              <w:tl2br w:val="nil"/>
              <w:tr2bl w:val="nil"/>
            </w:tcBorders>
            <w:shd w:val="clear" w:color="auto" w:fill="auto"/>
            <w:vAlign w:val="center"/>
          </w:tcPr>
          <w:p w14:paraId="41260EC0">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olor w:val="auto"/>
                <w:kern w:val="0"/>
                <w:szCs w:val="21"/>
              </w:rPr>
              <w:t>福州斯马特家居饰品有限公司</w:t>
            </w:r>
          </w:p>
        </w:tc>
        <w:tc>
          <w:tcPr>
            <w:tcW w:w="2058" w:type="dxa"/>
            <w:tcBorders>
              <w:tl2br w:val="nil"/>
              <w:tr2bl w:val="nil"/>
            </w:tcBorders>
            <w:shd w:val="clear" w:color="auto" w:fill="auto"/>
            <w:vAlign w:val="center"/>
          </w:tcPr>
          <w:p w14:paraId="0F1773F1">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产品制作设计、工艺品设计与制作、文创产品设计</w:t>
            </w:r>
          </w:p>
        </w:tc>
        <w:tc>
          <w:tcPr>
            <w:tcW w:w="2007" w:type="dxa"/>
            <w:tcBorders>
              <w:tl2br w:val="nil"/>
              <w:tr2bl w:val="nil"/>
            </w:tcBorders>
            <w:shd w:val="clear" w:color="auto" w:fill="auto"/>
            <w:vAlign w:val="center"/>
          </w:tcPr>
          <w:p w14:paraId="75973EEA">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设计与制图、3D工艺成型与数控技术、数字模型设计与制作</w:t>
            </w:r>
          </w:p>
        </w:tc>
        <w:tc>
          <w:tcPr>
            <w:tcW w:w="1578" w:type="dxa"/>
            <w:tcBorders>
              <w:tl2br w:val="nil"/>
              <w:tr2bl w:val="nil"/>
            </w:tcBorders>
            <w:shd w:val="clear" w:color="auto" w:fill="auto"/>
            <w:vAlign w:val="center"/>
          </w:tcPr>
          <w:p w14:paraId="728FF900">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办公面积1200㎡，工位操作间面积80㎡</w:t>
            </w:r>
          </w:p>
        </w:tc>
        <w:tc>
          <w:tcPr>
            <w:tcW w:w="1268" w:type="dxa"/>
            <w:tcBorders>
              <w:tl2br w:val="nil"/>
              <w:tr2bl w:val="nil"/>
            </w:tcBorders>
            <w:shd w:val="clear" w:color="auto" w:fill="auto"/>
            <w:vAlign w:val="center"/>
          </w:tcPr>
          <w:p w14:paraId="277605E7">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kern w:val="0"/>
                <w:szCs w:val="21"/>
                <w:lang w:bidi="ar"/>
              </w:rPr>
              <w:t>30人</w:t>
            </w:r>
          </w:p>
        </w:tc>
      </w:tr>
      <w:tr w14:paraId="45B59C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6BE07AB3">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olor w:val="auto"/>
                <w:kern w:val="0"/>
                <w:szCs w:val="21"/>
              </w:rPr>
            </w:pPr>
            <w:r>
              <w:rPr>
                <w:rFonts w:hint="eastAsia" w:ascii="仿宋" w:hAnsi="仿宋" w:eastAsia="仿宋"/>
                <w:color w:val="auto"/>
                <w:kern w:val="0"/>
                <w:szCs w:val="21"/>
                <w:lang w:val="en-US" w:eastAsia="zh-CN"/>
              </w:rPr>
              <w:t>福州市玛雅工艺品有限公司</w:t>
            </w:r>
          </w:p>
        </w:tc>
        <w:tc>
          <w:tcPr>
            <w:tcW w:w="2058" w:type="dxa"/>
            <w:tcBorders>
              <w:tl2br w:val="nil"/>
              <w:tr2bl w:val="nil"/>
            </w:tcBorders>
            <w:shd w:val="clear" w:color="auto" w:fill="auto"/>
            <w:vAlign w:val="center"/>
          </w:tcPr>
          <w:p w14:paraId="2C635531">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产品制作设计、工艺品设计与制作、文创产品设计</w:t>
            </w:r>
          </w:p>
        </w:tc>
        <w:tc>
          <w:tcPr>
            <w:tcW w:w="2007" w:type="dxa"/>
            <w:tcBorders>
              <w:tl2br w:val="nil"/>
              <w:tr2bl w:val="nil"/>
            </w:tcBorders>
            <w:shd w:val="clear" w:color="auto" w:fill="auto"/>
            <w:vAlign w:val="center"/>
          </w:tcPr>
          <w:p w14:paraId="72405157">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首饰设计与制作、玉器设计与制作、数字模型设计与制作</w:t>
            </w:r>
          </w:p>
        </w:tc>
        <w:tc>
          <w:tcPr>
            <w:tcW w:w="1578" w:type="dxa"/>
            <w:tcBorders>
              <w:tl2br w:val="nil"/>
              <w:tr2bl w:val="nil"/>
            </w:tcBorders>
            <w:shd w:val="clear" w:color="auto" w:fill="auto"/>
            <w:vAlign w:val="center"/>
          </w:tcPr>
          <w:p w14:paraId="60F25139">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办公面积1000㎡，工位操作间面积80㎡</w:t>
            </w:r>
          </w:p>
        </w:tc>
        <w:tc>
          <w:tcPr>
            <w:tcW w:w="1268" w:type="dxa"/>
            <w:tcBorders>
              <w:tl2br w:val="nil"/>
              <w:tr2bl w:val="nil"/>
            </w:tcBorders>
            <w:shd w:val="clear" w:color="auto" w:fill="auto"/>
            <w:vAlign w:val="center"/>
          </w:tcPr>
          <w:p w14:paraId="5D280CC4">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kern w:val="0"/>
                <w:szCs w:val="21"/>
                <w:lang w:bidi="ar"/>
              </w:rPr>
              <w:t>20人</w:t>
            </w:r>
          </w:p>
        </w:tc>
      </w:tr>
      <w:tr w14:paraId="7A6AD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684BFCF9">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olor w:val="auto"/>
                <w:kern w:val="0"/>
                <w:szCs w:val="21"/>
              </w:rPr>
            </w:pPr>
            <w:r>
              <w:rPr>
                <w:rFonts w:hint="eastAsia" w:ascii="仿宋" w:hAnsi="仿宋" w:eastAsia="仿宋"/>
                <w:color w:val="auto"/>
                <w:kern w:val="0"/>
                <w:szCs w:val="21"/>
              </w:rPr>
              <w:t>福州恒辉工艺品有限公司</w:t>
            </w:r>
          </w:p>
        </w:tc>
        <w:tc>
          <w:tcPr>
            <w:tcW w:w="2058" w:type="dxa"/>
            <w:tcBorders>
              <w:tl2br w:val="nil"/>
              <w:tr2bl w:val="nil"/>
            </w:tcBorders>
            <w:shd w:val="clear" w:color="auto" w:fill="auto"/>
            <w:vAlign w:val="center"/>
          </w:tcPr>
          <w:p w14:paraId="6EDC411E">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产品制作设计、工艺品设计与制作、文创产品设计</w:t>
            </w:r>
          </w:p>
        </w:tc>
        <w:tc>
          <w:tcPr>
            <w:tcW w:w="2007" w:type="dxa"/>
            <w:tcBorders>
              <w:tl2br w:val="nil"/>
              <w:tr2bl w:val="nil"/>
            </w:tcBorders>
            <w:shd w:val="clear" w:color="auto" w:fill="auto"/>
            <w:vAlign w:val="center"/>
          </w:tcPr>
          <w:p w14:paraId="671C1731">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木工结构与工艺、玉器设计与制作、数字模型设计与制作</w:t>
            </w:r>
          </w:p>
        </w:tc>
        <w:tc>
          <w:tcPr>
            <w:tcW w:w="1578" w:type="dxa"/>
            <w:tcBorders>
              <w:tl2br w:val="nil"/>
              <w:tr2bl w:val="nil"/>
            </w:tcBorders>
            <w:shd w:val="clear" w:color="auto" w:fill="auto"/>
            <w:vAlign w:val="center"/>
          </w:tcPr>
          <w:p w14:paraId="79D8E87F">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办公面积800㎡，工位操作间面积80㎡</w:t>
            </w:r>
          </w:p>
        </w:tc>
        <w:tc>
          <w:tcPr>
            <w:tcW w:w="1268" w:type="dxa"/>
            <w:tcBorders>
              <w:tl2br w:val="nil"/>
              <w:tr2bl w:val="nil"/>
            </w:tcBorders>
            <w:shd w:val="clear" w:color="auto" w:fill="auto"/>
            <w:vAlign w:val="center"/>
          </w:tcPr>
          <w:p w14:paraId="71ED7F23">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20人</w:t>
            </w:r>
          </w:p>
        </w:tc>
      </w:tr>
      <w:tr w14:paraId="0B44E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3795B9AD">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olor w:val="auto"/>
                <w:kern w:val="0"/>
                <w:szCs w:val="21"/>
              </w:rPr>
            </w:pPr>
            <w:r>
              <w:rPr>
                <w:rFonts w:hint="eastAsia" w:ascii="仿宋" w:hAnsi="仿宋" w:eastAsia="仿宋"/>
                <w:color w:val="auto"/>
                <w:kern w:val="0"/>
                <w:szCs w:val="21"/>
              </w:rPr>
              <w:t>福建索佳艺陶瓷有限公司</w:t>
            </w:r>
          </w:p>
        </w:tc>
        <w:tc>
          <w:tcPr>
            <w:tcW w:w="2058" w:type="dxa"/>
            <w:tcBorders>
              <w:tl2br w:val="nil"/>
              <w:tr2bl w:val="nil"/>
            </w:tcBorders>
            <w:shd w:val="clear" w:color="auto" w:fill="auto"/>
            <w:vAlign w:val="center"/>
          </w:tcPr>
          <w:p w14:paraId="210968A8">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产品制作设计、工艺品设计与制作、文创产品设计</w:t>
            </w:r>
          </w:p>
        </w:tc>
        <w:tc>
          <w:tcPr>
            <w:tcW w:w="2007" w:type="dxa"/>
            <w:tcBorders>
              <w:tl2br w:val="nil"/>
              <w:tr2bl w:val="nil"/>
            </w:tcBorders>
            <w:shd w:val="clear" w:color="auto" w:fill="auto"/>
            <w:vAlign w:val="center"/>
          </w:tcPr>
          <w:p w14:paraId="1CFB9077">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泥塑、陶瓷装饰、文创产品设计</w:t>
            </w:r>
          </w:p>
        </w:tc>
        <w:tc>
          <w:tcPr>
            <w:tcW w:w="1578" w:type="dxa"/>
            <w:tcBorders>
              <w:tl2br w:val="nil"/>
              <w:tr2bl w:val="nil"/>
            </w:tcBorders>
            <w:shd w:val="clear" w:color="auto" w:fill="auto"/>
            <w:vAlign w:val="center"/>
          </w:tcPr>
          <w:p w14:paraId="0D277AE2">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办公面积800㎡，工位操作间面积80㎡</w:t>
            </w:r>
          </w:p>
        </w:tc>
        <w:tc>
          <w:tcPr>
            <w:tcW w:w="1268" w:type="dxa"/>
            <w:tcBorders>
              <w:tl2br w:val="nil"/>
              <w:tr2bl w:val="nil"/>
            </w:tcBorders>
            <w:shd w:val="clear" w:color="auto" w:fill="auto"/>
            <w:vAlign w:val="center"/>
          </w:tcPr>
          <w:p w14:paraId="7EEF348D">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kern w:val="0"/>
                <w:szCs w:val="21"/>
                <w:lang w:bidi="ar"/>
              </w:rPr>
              <w:t>20人</w:t>
            </w:r>
          </w:p>
        </w:tc>
      </w:tr>
      <w:tr w14:paraId="012FE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58557BF8">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olor w:val="auto"/>
                <w:kern w:val="0"/>
                <w:szCs w:val="21"/>
              </w:rPr>
            </w:pPr>
            <w:r>
              <w:rPr>
                <w:rFonts w:hint="eastAsia" w:ascii="仿宋" w:hAnsi="仿宋" w:eastAsia="仿宋"/>
                <w:color w:val="auto"/>
                <w:kern w:val="0"/>
                <w:szCs w:val="21"/>
              </w:rPr>
              <w:t>福州锐高包装材料有限公司</w:t>
            </w:r>
          </w:p>
        </w:tc>
        <w:tc>
          <w:tcPr>
            <w:tcW w:w="2058" w:type="dxa"/>
            <w:tcBorders>
              <w:tl2br w:val="nil"/>
              <w:tr2bl w:val="nil"/>
            </w:tcBorders>
            <w:shd w:val="clear" w:color="auto" w:fill="auto"/>
            <w:vAlign w:val="center"/>
          </w:tcPr>
          <w:p w14:paraId="2110CC48">
            <w:pPr>
              <w:keepNext w:val="0"/>
              <w:keepLines w:val="0"/>
              <w:widowControl/>
              <w:suppressLineNumbers w:val="0"/>
              <w:autoSpaceDE w:val="0"/>
              <w:autoSpaceDN w:val="0"/>
              <w:spacing w:before="0" w:beforeAutospacing="0" w:after="0" w:afterAutospacing="0" w:line="345" w:lineRule="atLeast"/>
              <w:ind w:left="0" w:right="0"/>
              <w:rPr>
                <w:rFonts w:hint="default" w:ascii="仿宋" w:hAnsi="仿宋" w:eastAsia="仿宋" w:cs="仿宋"/>
                <w:color w:val="auto"/>
                <w:szCs w:val="21"/>
              </w:rPr>
            </w:pPr>
            <w:r>
              <w:rPr>
                <w:rFonts w:hint="eastAsia" w:ascii="仿宋" w:hAnsi="仿宋" w:eastAsia="仿宋" w:cs="仿宋"/>
                <w:color w:val="auto"/>
                <w:szCs w:val="21"/>
              </w:rPr>
              <w:t>产品制作设计、工艺品设计与制作、文创产品设计</w:t>
            </w:r>
          </w:p>
        </w:tc>
        <w:tc>
          <w:tcPr>
            <w:tcW w:w="2007" w:type="dxa"/>
            <w:tcBorders>
              <w:tl2br w:val="nil"/>
              <w:tr2bl w:val="nil"/>
            </w:tcBorders>
            <w:shd w:val="clear" w:color="auto" w:fill="auto"/>
            <w:vAlign w:val="center"/>
          </w:tcPr>
          <w:p w14:paraId="4EA764AA">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szCs w:val="21"/>
              </w:rPr>
            </w:pPr>
            <w:r>
              <w:rPr>
                <w:rFonts w:hint="eastAsia" w:ascii="仿宋" w:hAnsi="仿宋" w:eastAsia="仿宋" w:cs="仿宋"/>
                <w:color w:val="auto"/>
                <w:szCs w:val="21"/>
              </w:rPr>
              <w:t>漆艺设计与制作、陶瓷装饰、数字模型设计与制作</w:t>
            </w:r>
          </w:p>
        </w:tc>
        <w:tc>
          <w:tcPr>
            <w:tcW w:w="1578" w:type="dxa"/>
            <w:tcBorders>
              <w:tl2br w:val="nil"/>
              <w:tr2bl w:val="nil"/>
            </w:tcBorders>
            <w:shd w:val="clear" w:color="auto" w:fill="auto"/>
            <w:vAlign w:val="center"/>
          </w:tcPr>
          <w:p w14:paraId="3F011EFA">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办公面积800㎡，工位操作间面积80㎡</w:t>
            </w:r>
          </w:p>
        </w:tc>
        <w:tc>
          <w:tcPr>
            <w:tcW w:w="1268" w:type="dxa"/>
            <w:tcBorders>
              <w:tl2br w:val="nil"/>
              <w:tr2bl w:val="nil"/>
            </w:tcBorders>
            <w:shd w:val="clear" w:color="auto" w:fill="auto"/>
            <w:vAlign w:val="center"/>
          </w:tcPr>
          <w:p w14:paraId="17A5D08F">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20人</w:t>
            </w:r>
          </w:p>
        </w:tc>
      </w:tr>
    </w:tbl>
    <w:p w14:paraId="075E14A4">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二</w:t>
      </w:r>
      <w:r>
        <w:rPr>
          <w:rFonts w:hint="eastAsia" w:ascii="仿宋" w:hAnsi="仿宋" w:eastAsia="仿宋"/>
          <w:b/>
          <w:bCs/>
          <w:kern w:val="0"/>
          <w:sz w:val="28"/>
          <w:szCs w:val="28"/>
        </w:rPr>
        <w:t>）教学资源</w:t>
      </w:r>
    </w:p>
    <w:p w14:paraId="40899EAC">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教材应优先选择教育部指定的公共基础课教材和高教出版社的专业教材。学校购买了数字“学众平台”，用于常规教育教学；学校图书室、阅览室配置有服务本专业主干课程的教材、教学参考资料；专业类图书文献主要包括：有关工艺美术理论以及实务操作类图书等。购买PS，CAD、</w:t>
      </w:r>
      <w:r>
        <w:rPr>
          <w:rFonts w:hint="eastAsia" w:ascii="仿宋" w:hAnsi="仿宋" w:eastAsia="仿宋" w:cs="仿宋_GB2312"/>
          <w:color w:val="auto"/>
        </w:rPr>
        <w:t>Maya、3ds max、Sketchup、Rhino</w:t>
      </w:r>
      <w:r>
        <w:rPr>
          <w:rFonts w:hint="eastAsia" w:ascii="仿宋" w:hAnsi="仿宋" w:eastAsia="仿宋"/>
          <w:color w:val="auto"/>
          <w:kern w:val="0"/>
          <w:sz w:val="24"/>
          <w:szCs w:val="24"/>
        </w:rPr>
        <w:t>软件等数字软件。</w:t>
      </w:r>
    </w:p>
    <w:p w14:paraId="6CBC2FE7">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bCs/>
          <w:color w:val="auto"/>
          <w:kern w:val="0"/>
          <w:sz w:val="24"/>
          <w:szCs w:val="24"/>
          <w:lang w:bidi="ar"/>
        </w:rPr>
        <w:t>1.课程教学资源：</w:t>
      </w:r>
      <w:r>
        <w:rPr>
          <w:rFonts w:hint="eastAsia" w:ascii="仿宋" w:hAnsi="仿宋" w:eastAsia="仿宋" w:cs="仿宋"/>
          <w:bCs/>
          <w:color w:val="auto"/>
          <w:sz w:val="24"/>
          <w:szCs w:val="24"/>
          <w:lang w:bidi="zh-CN"/>
        </w:rPr>
        <w:t>（1）教学标准；（2）电子教案；（3）多媒体教学课件；（4）仿真软件；（5）生产案例；（6）试题库。</w:t>
      </w:r>
    </w:p>
    <w:p w14:paraId="4FA857FE">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color w:val="auto"/>
          <w:sz w:val="24"/>
          <w:szCs w:val="24"/>
          <w:lang w:bidi="zh-CN"/>
        </w:rPr>
        <w:t>2.实训教学资源主要有：</w:t>
      </w:r>
      <w:r>
        <w:rPr>
          <w:rFonts w:hint="eastAsia" w:ascii="仿宋" w:hAnsi="仿宋" w:eastAsia="仿宋" w:cs="仿宋"/>
          <w:bCs/>
          <w:color w:val="auto"/>
          <w:sz w:val="24"/>
          <w:szCs w:val="24"/>
          <w:lang w:bidi="zh-CN"/>
        </w:rPr>
        <w:t>（1）实训指导书；（2）实训工作单；（3）工学交替生产实习手册；（4）顶岗实习手册；（5）摄影器材操作手册；（6）实训用车、实训用操作服务器的维修手册、技术标准；（7）各种维修资料光盘。</w:t>
      </w:r>
    </w:p>
    <w:p w14:paraId="6216CC4D">
      <w:pPr>
        <w:widowControl/>
        <w:overflowPunct w:val="0"/>
        <w:adjustRightInd w:val="0"/>
        <w:snapToGrid w:val="0"/>
        <w:spacing w:after="156" w:afterLines="50" w:line="360" w:lineRule="exact"/>
        <w:ind w:firstLine="482" w:firstLineChars="200"/>
        <w:jc w:val="left"/>
        <w:rPr>
          <w:rFonts w:ascii="仿宋" w:hAnsi="仿宋" w:eastAsia="仿宋" w:cs="仿宋"/>
          <w:bCs/>
          <w:color w:val="auto"/>
          <w:sz w:val="24"/>
          <w:szCs w:val="24"/>
          <w:lang w:bidi="zh-CN"/>
        </w:rPr>
      </w:pPr>
      <w:r>
        <w:rPr>
          <w:rFonts w:hint="eastAsia" w:ascii="仿宋" w:hAnsi="仿宋" w:eastAsia="仿宋" w:cs="仿宋"/>
          <w:b/>
          <w:color w:val="auto"/>
          <w:sz w:val="24"/>
          <w:szCs w:val="24"/>
          <w:lang w:bidi="zh-CN"/>
        </w:rPr>
        <w:t>3.教学辅助资源主要有：</w:t>
      </w:r>
      <w:r>
        <w:rPr>
          <w:rFonts w:hint="eastAsia" w:ascii="仿宋" w:hAnsi="仿宋" w:eastAsia="仿宋" w:cs="仿宋"/>
          <w:bCs/>
          <w:color w:val="auto"/>
          <w:sz w:val="24"/>
          <w:szCs w:val="24"/>
          <w:lang w:bidi="zh-CN"/>
        </w:rPr>
        <w:t>（1）各著名企业培训教材；（2）各著名品牌的产品宣传资料；（3）各品牌艺术品制作设备的使用手册；（4）各种艺术品制作专业杂志；（5）各种专业教学参考书。</w:t>
      </w:r>
    </w:p>
    <w:p w14:paraId="3696AD68">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4.教材选用</w:t>
      </w:r>
    </w:p>
    <w:tbl>
      <w:tblPr>
        <w:tblStyle w:val="10"/>
        <w:tblW w:w="9092"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71"/>
        <w:gridCol w:w="2583"/>
        <w:gridCol w:w="1698"/>
        <w:gridCol w:w="915"/>
        <w:gridCol w:w="1384"/>
      </w:tblGrid>
      <w:tr w14:paraId="63EDEA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restart"/>
            <w:tcBorders>
              <w:tl2br w:val="nil"/>
              <w:tr2bl w:val="nil"/>
            </w:tcBorders>
            <w:shd w:val="clear" w:color="auto" w:fill="auto"/>
            <w:vAlign w:val="center"/>
          </w:tcPr>
          <w:p w14:paraId="26B4DD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771" w:type="dxa"/>
            <w:vMerge w:val="restart"/>
            <w:tcBorders>
              <w:tl2br w:val="nil"/>
              <w:tr2bl w:val="nil"/>
            </w:tcBorders>
            <w:shd w:val="clear" w:color="auto" w:fill="auto"/>
            <w:vAlign w:val="center"/>
          </w:tcPr>
          <w:p w14:paraId="1183FF1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580" w:type="dxa"/>
            <w:gridSpan w:val="4"/>
            <w:tcBorders>
              <w:tl2br w:val="nil"/>
              <w:tr2bl w:val="nil"/>
            </w:tcBorders>
            <w:shd w:val="clear" w:color="auto" w:fill="auto"/>
            <w:vAlign w:val="center"/>
          </w:tcPr>
          <w:p w14:paraId="7A50D8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教材</w:t>
            </w:r>
          </w:p>
        </w:tc>
      </w:tr>
      <w:tr w14:paraId="7540D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continue"/>
            <w:tcBorders>
              <w:tl2br w:val="nil"/>
              <w:tr2bl w:val="nil"/>
            </w:tcBorders>
            <w:shd w:val="clear" w:color="auto" w:fill="auto"/>
            <w:vAlign w:val="center"/>
          </w:tcPr>
          <w:p w14:paraId="14A4E29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vMerge w:val="continue"/>
            <w:tcBorders>
              <w:tl2br w:val="nil"/>
              <w:tr2bl w:val="nil"/>
            </w:tcBorders>
            <w:shd w:val="clear" w:color="auto" w:fill="auto"/>
            <w:vAlign w:val="center"/>
          </w:tcPr>
          <w:p w14:paraId="1AFB34E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2583" w:type="dxa"/>
            <w:tcBorders>
              <w:tl2br w:val="nil"/>
              <w:tr2bl w:val="nil"/>
            </w:tcBorders>
            <w:shd w:val="clear" w:color="auto" w:fill="auto"/>
            <w:vAlign w:val="center"/>
          </w:tcPr>
          <w:p w14:paraId="2D4C71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书名</w:t>
            </w:r>
          </w:p>
        </w:tc>
        <w:tc>
          <w:tcPr>
            <w:tcW w:w="1698" w:type="dxa"/>
            <w:tcBorders>
              <w:tl2br w:val="nil"/>
              <w:tr2bl w:val="nil"/>
            </w:tcBorders>
            <w:shd w:val="clear" w:color="auto" w:fill="auto"/>
            <w:vAlign w:val="center"/>
          </w:tcPr>
          <w:p w14:paraId="1A82C7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书号ISBN</w:t>
            </w:r>
          </w:p>
        </w:tc>
        <w:tc>
          <w:tcPr>
            <w:tcW w:w="915" w:type="dxa"/>
            <w:tcBorders>
              <w:tl2br w:val="nil"/>
              <w:tr2bl w:val="nil"/>
            </w:tcBorders>
            <w:shd w:val="clear" w:color="auto" w:fill="auto"/>
            <w:vAlign w:val="center"/>
          </w:tcPr>
          <w:p w14:paraId="02E2FD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定价￥</w:t>
            </w:r>
          </w:p>
        </w:tc>
        <w:tc>
          <w:tcPr>
            <w:tcW w:w="1384" w:type="dxa"/>
            <w:tcBorders>
              <w:tl2br w:val="nil"/>
              <w:tr2bl w:val="nil"/>
            </w:tcBorders>
            <w:shd w:val="clear" w:color="auto" w:fill="auto"/>
            <w:vAlign w:val="center"/>
          </w:tcPr>
          <w:p w14:paraId="1D5B9F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出版社</w:t>
            </w:r>
          </w:p>
        </w:tc>
      </w:tr>
      <w:tr w14:paraId="6E8E9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41" w:type="dxa"/>
            <w:vMerge w:val="restart"/>
            <w:tcBorders>
              <w:tl2br w:val="nil"/>
              <w:tr2bl w:val="nil"/>
            </w:tcBorders>
            <w:shd w:val="clear" w:color="auto" w:fill="auto"/>
            <w:noWrap/>
            <w:textDirection w:val="tbRlV"/>
            <w:vAlign w:val="center"/>
          </w:tcPr>
          <w:p w14:paraId="1561F2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公共基础课程</w:t>
            </w:r>
          </w:p>
        </w:tc>
        <w:tc>
          <w:tcPr>
            <w:tcW w:w="1771" w:type="dxa"/>
            <w:tcBorders>
              <w:tl2br w:val="nil"/>
              <w:tr2bl w:val="nil"/>
            </w:tcBorders>
            <w:shd w:val="clear" w:color="auto" w:fill="auto"/>
            <w:vAlign w:val="center"/>
          </w:tcPr>
          <w:p w14:paraId="28643B0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308CEA2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思想政治（基础模块中国特色社会主义中等职业学校教科书）</w:t>
            </w:r>
          </w:p>
        </w:tc>
        <w:tc>
          <w:tcPr>
            <w:tcW w:w="1698" w:type="dxa"/>
            <w:tcBorders>
              <w:tl2br w:val="nil"/>
              <w:tr2bl w:val="nil"/>
            </w:tcBorders>
            <w:shd w:val="clear" w:color="auto" w:fill="auto"/>
            <w:vAlign w:val="center"/>
          </w:tcPr>
          <w:p w14:paraId="4FF2A71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9787040609073</w:t>
            </w:r>
          </w:p>
        </w:tc>
        <w:tc>
          <w:tcPr>
            <w:tcW w:w="915" w:type="dxa"/>
            <w:tcBorders>
              <w:tl2br w:val="nil"/>
              <w:tr2bl w:val="nil"/>
            </w:tcBorders>
            <w:shd w:val="clear" w:color="auto" w:fill="auto"/>
            <w:vAlign w:val="center"/>
          </w:tcPr>
          <w:p w14:paraId="7D9F27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¥14.35</w:t>
            </w:r>
          </w:p>
        </w:tc>
        <w:tc>
          <w:tcPr>
            <w:tcW w:w="1384" w:type="dxa"/>
            <w:tcBorders>
              <w:tl2br w:val="nil"/>
              <w:tr2bl w:val="nil"/>
            </w:tcBorders>
            <w:shd w:val="clear" w:color="auto" w:fill="auto"/>
            <w:vAlign w:val="center"/>
          </w:tcPr>
          <w:p w14:paraId="6323ED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A870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2A17C46">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BD2ED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555DCF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学生学习用书（思想政治基础模块中国特色社会主义中等职业学校教科书）</w:t>
            </w:r>
          </w:p>
        </w:tc>
        <w:tc>
          <w:tcPr>
            <w:tcW w:w="1698" w:type="dxa"/>
            <w:tcBorders>
              <w:tl2br w:val="nil"/>
              <w:tr2bl w:val="nil"/>
            </w:tcBorders>
            <w:shd w:val="clear" w:color="auto" w:fill="auto"/>
            <w:vAlign w:val="center"/>
          </w:tcPr>
          <w:p w14:paraId="0A099C3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9787040605808</w:t>
            </w:r>
          </w:p>
        </w:tc>
        <w:tc>
          <w:tcPr>
            <w:tcW w:w="915" w:type="dxa"/>
            <w:tcBorders>
              <w:tl2br w:val="nil"/>
              <w:tr2bl w:val="nil"/>
            </w:tcBorders>
            <w:shd w:val="clear" w:color="auto" w:fill="auto"/>
            <w:vAlign w:val="center"/>
          </w:tcPr>
          <w:p w14:paraId="39799B2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¥34.30</w:t>
            </w:r>
          </w:p>
        </w:tc>
        <w:tc>
          <w:tcPr>
            <w:tcW w:w="1384" w:type="dxa"/>
            <w:tcBorders>
              <w:tl2br w:val="nil"/>
              <w:tr2bl w:val="nil"/>
            </w:tcBorders>
            <w:shd w:val="clear" w:color="auto" w:fill="auto"/>
            <w:vAlign w:val="center"/>
          </w:tcPr>
          <w:p w14:paraId="12526DA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71429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796D419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87B96A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7AD7EA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思想政治学生学习用书（基础模块心理健康与职业生涯中等职业学校教科书）</w:t>
            </w:r>
          </w:p>
        </w:tc>
        <w:tc>
          <w:tcPr>
            <w:tcW w:w="1698" w:type="dxa"/>
            <w:tcBorders>
              <w:tl2br w:val="nil"/>
              <w:tr2bl w:val="nil"/>
            </w:tcBorders>
            <w:shd w:val="clear" w:color="auto" w:fill="auto"/>
            <w:vAlign w:val="center"/>
          </w:tcPr>
          <w:p w14:paraId="44780B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9787040605884</w:t>
            </w:r>
          </w:p>
        </w:tc>
        <w:tc>
          <w:tcPr>
            <w:tcW w:w="915" w:type="dxa"/>
            <w:tcBorders>
              <w:tl2br w:val="nil"/>
              <w:tr2bl w:val="nil"/>
            </w:tcBorders>
            <w:shd w:val="clear" w:color="auto" w:fill="auto"/>
            <w:vAlign w:val="center"/>
          </w:tcPr>
          <w:p w14:paraId="582A507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¥33.80</w:t>
            </w:r>
          </w:p>
        </w:tc>
        <w:tc>
          <w:tcPr>
            <w:tcW w:w="1384" w:type="dxa"/>
            <w:tcBorders>
              <w:tl2br w:val="nil"/>
              <w:tr2bl w:val="nil"/>
            </w:tcBorders>
            <w:shd w:val="clear" w:color="auto" w:fill="auto"/>
            <w:vAlign w:val="center"/>
          </w:tcPr>
          <w:p w14:paraId="703C44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B864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C04CAB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77E70A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7866FA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思想政治（基础模块心理健康与职业生涯中等职业学校教科书）</w:t>
            </w:r>
          </w:p>
        </w:tc>
        <w:tc>
          <w:tcPr>
            <w:tcW w:w="1698" w:type="dxa"/>
            <w:tcBorders>
              <w:tl2br w:val="nil"/>
              <w:tr2bl w:val="nil"/>
            </w:tcBorders>
            <w:shd w:val="clear" w:color="auto" w:fill="auto"/>
            <w:vAlign w:val="center"/>
          </w:tcPr>
          <w:p w14:paraId="4AB55D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9787040609080</w:t>
            </w:r>
          </w:p>
        </w:tc>
        <w:tc>
          <w:tcPr>
            <w:tcW w:w="915" w:type="dxa"/>
            <w:tcBorders>
              <w:tl2br w:val="nil"/>
              <w:tr2bl w:val="nil"/>
            </w:tcBorders>
            <w:shd w:val="clear" w:color="auto" w:fill="auto"/>
            <w:vAlign w:val="center"/>
          </w:tcPr>
          <w:p w14:paraId="4FE0D1B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4CE6378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E03C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622370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40C3D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11742F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1698" w:type="dxa"/>
            <w:tcBorders>
              <w:tl2br w:val="nil"/>
              <w:tr2bl w:val="nil"/>
            </w:tcBorders>
            <w:shd w:val="clear" w:color="auto" w:fill="auto"/>
            <w:vAlign w:val="center"/>
          </w:tcPr>
          <w:p w14:paraId="0FEB03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9787040609097</w:t>
            </w:r>
          </w:p>
        </w:tc>
        <w:tc>
          <w:tcPr>
            <w:tcW w:w="915" w:type="dxa"/>
            <w:tcBorders>
              <w:tl2br w:val="nil"/>
              <w:tr2bl w:val="nil"/>
            </w:tcBorders>
            <w:shd w:val="clear" w:color="auto" w:fill="auto"/>
            <w:vAlign w:val="center"/>
          </w:tcPr>
          <w:p w14:paraId="21ADEB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¥10.15</w:t>
            </w:r>
          </w:p>
        </w:tc>
        <w:tc>
          <w:tcPr>
            <w:tcW w:w="1384" w:type="dxa"/>
            <w:tcBorders>
              <w:tl2br w:val="nil"/>
              <w:tr2bl w:val="nil"/>
            </w:tcBorders>
            <w:shd w:val="clear" w:color="auto" w:fill="auto"/>
            <w:vAlign w:val="center"/>
          </w:tcPr>
          <w:p w14:paraId="110910E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914B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764E75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ACD78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220491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哲学与人生</w:t>
            </w:r>
          </w:p>
        </w:tc>
        <w:tc>
          <w:tcPr>
            <w:tcW w:w="1698" w:type="dxa"/>
            <w:tcBorders>
              <w:tl2br w:val="nil"/>
              <w:tr2bl w:val="nil"/>
            </w:tcBorders>
            <w:shd w:val="clear" w:color="auto" w:fill="auto"/>
            <w:vAlign w:val="center"/>
          </w:tcPr>
          <w:p w14:paraId="5CED19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9787040610543</w:t>
            </w:r>
          </w:p>
        </w:tc>
        <w:tc>
          <w:tcPr>
            <w:tcW w:w="915" w:type="dxa"/>
            <w:tcBorders>
              <w:tl2br w:val="nil"/>
              <w:tr2bl w:val="nil"/>
            </w:tcBorders>
            <w:shd w:val="clear" w:color="auto" w:fill="auto"/>
            <w:vAlign w:val="center"/>
          </w:tcPr>
          <w:p w14:paraId="2576D3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¥28.70</w:t>
            </w:r>
          </w:p>
        </w:tc>
        <w:tc>
          <w:tcPr>
            <w:tcW w:w="1384" w:type="dxa"/>
            <w:tcBorders>
              <w:tl2br w:val="nil"/>
              <w:tr2bl w:val="nil"/>
            </w:tcBorders>
            <w:shd w:val="clear" w:color="auto" w:fill="auto"/>
            <w:vAlign w:val="center"/>
          </w:tcPr>
          <w:p w14:paraId="12B1638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D25E9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39927D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92D1EE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7626CC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1698" w:type="dxa"/>
            <w:tcBorders>
              <w:tl2br w:val="nil"/>
              <w:tr2bl w:val="nil"/>
            </w:tcBorders>
            <w:shd w:val="clear" w:color="auto" w:fill="auto"/>
            <w:vAlign w:val="center"/>
          </w:tcPr>
          <w:p w14:paraId="3F8B911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9787040609103</w:t>
            </w:r>
          </w:p>
        </w:tc>
        <w:tc>
          <w:tcPr>
            <w:tcW w:w="915" w:type="dxa"/>
            <w:tcBorders>
              <w:tl2br w:val="nil"/>
              <w:tr2bl w:val="nil"/>
            </w:tcBorders>
            <w:shd w:val="clear" w:color="auto" w:fill="auto"/>
            <w:vAlign w:val="center"/>
          </w:tcPr>
          <w:p w14:paraId="7798C1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7CB1B0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10A7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7AFE187">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BD1C7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4918966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职业道德与法治</w:t>
            </w:r>
          </w:p>
        </w:tc>
        <w:tc>
          <w:tcPr>
            <w:tcW w:w="1698" w:type="dxa"/>
            <w:tcBorders>
              <w:tl2br w:val="nil"/>
              <w:tr2bl w:val="nil"/>
            </w:tcBorders>
            <w:shd w:val="clear" w:color="auto" w:fill="auto"/>
            <w:vAlign w:val="center"/>
          </w:tcPr>
          <w:p w14:paraId="4929F13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9787040604801</w:t>
            </w:r>
          </w:p>
        </w:tc>
        <w:tc>
          <w:tcPr>
            <w:tcW w:w="915" w:type="dxa"/>
            <w:tcBorders>
              <w:tl2br w:val="nil"/>
              <w:tr2bl w:val="nil"/>
            </w:tcBorders>
            <w:shd w:val="clear" w:color="auto" w:fill="auto"/>
            <w:vAlign w:val="center"/>
          </w:tcPr>
          <w:p w14:paraId="52BD44B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¥31.40</w:t>
            </w:r>
          </w:p>
        </w:tc>
        <w:tc>
          <w:tcPr>
            <w:tcW w:w="1384" w:type="dxa"/>
            <w:tcBorders>
              <w:tl2br w:val="nil"/>
              <w:tr2bl w:val="nil"/>
            </w:tcBorders>
            <w:shd w:val="clear" w:color="auto" w:fill="auto"/>
            <w:vAlign w:val="center"/>
          </w:tcPr>
          <w:p w14:paraId="5213B0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6A19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7A69FE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7ED7CB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4C1465D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语文（基础模块下中等职业学校教科书）</w:t>
            </w:r>
          </w:p>
        </w:tc>
        <w:tc>
          <w:tcPr>
            <w:tcW w:w="1698" w:type="dxa"/>
            <w:tcBorders>
              <w:tl2br w:val="nil"/>
              <w:tr2bl w:val="nil"/>
            </w:tcBorders>
            <w:shd w:val="clear" w:color="auto" w:fill="auto"/>
            <w:vAlign w:val="center"/>
          </w:tcPr>
          <w:p w14:paraId="1A1BAB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9787040609141</w:t>
            </w:r>
          </w:p>
        </w:tc>
        <w:tc>
          <w:tcPr>
            <w:tcW w:w="915" w:type="dxa"/>
            <w:tcBorders>
              <w:tl2br w:val="nil"/>
              <w:tr2bl w:val="nil"/>
            </w:tcBorders>
            <w:shd w:val="clear" w:color="auto" w:fill="auto"/>
            <w:vAlign w:val="center"/>
          </w:tcPr>
          <w:p w14:paraId="5DACE37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¥19.60</w:t>
            </w:r>
          </w:p>
        </w:tc>
        <w:tc>
          <w:tcPr>
            <w:tcW w:w="1384" w:type="dxa"/>
            <w:tcBorders>
              <w:tl2br w:val="nil"/>
              <w:tr2bl w:val="nil"/>
            </w:tcBorders>
            <w:shd w:val="clear" w:color="auto" w:fill="auto"/>
            <w:vAlign w:val="center"/>
          </w:tcPr>
          <w:p w14:paraId="3403A69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1656C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25348C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4574F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0AD0D8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语文（基础模块上中等职业学校教科书）</w:t>
            </w:r>
          </w:p>
        </w:tc>
        <w:tc>
          <w:tcPr>
            <w:tcW w:w="1698" w:type="dxa"/>
            <w:tcBorders>
              <w:tl2br w:val="nil"/>
              <w:tr2bl w:val="nil"/>
            </w:tcBorders>
            <w:shd w:val="clear" w:color="auto" w:fill="auto"/>
            <w:vAlign w:val="center"/>
          </w:tcPr>
          <w:p w14:paraId="274F8F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9787040609158</w:t>
            </w:r>
          </w:p>
        </w:tc>
        <w:tc>
          <w:tcPr>
            <w:tcW w:w="915" w:type="dxa"/>
            <w:tcBorders>
              <w:tl2br w:val="nil"/>
              <w:tr2bl w:val="nil"/>
            </w:tcBorders>
            <w:shd w:val="clear" w:color="auto" w:fill="auto"/>
            <w:vAlign w:val="center"/>
          </w:tcPr>
          <w:p w14:paraId="7D42580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¥18.55</w:t>
            </w:r>
          </w:p>
        </w:tc>
        <w:tc>
          <w:tcPr>
            <w:tcW w:w="1384" w:type="dxa"/>
            <w:tcBorders>
              <w:tl2br w:val="nil"/>
              <w:tr2bl w:val="nil"/>
            </w:tcBorders>
            <w:shd w:val="clear" w:color="auto" w:fill="auto"/>
            <w:vAlign w:val="center"/>
          </w:tcPr>
          <w:p w14:paraId="49C30D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FDD64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51FFEA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E4539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126D798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语文基础模块</w:t>
            </w:r>
          </w:p>
        </w:tc>
        <w:tc>
          <w:tcPr>
            <w:tcW w:w="1698" w:type="dxa"/>
            <w:tcBorders>
              <w:tl2br w:val="nil"/>
              <w:tr2bl w:val="nil"/>
            </w:tcBorders>
            <w:shd w:val="clear" w:color="auto" w:fill="auto"/>
            <w:vAlign w:val="center"/>
          </w:tcPr>
          <w:p w14:paraId="25BEC60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9787518718054</w:t>
            </w:r>
          </w:p>
        </w:tc>
        <w:tc>
          <w:tcPr>
            <w:tcW w:w="915" w:type="dxa"/>
            <w:tcBorders>
              <w:tl2br w:val="nil"/>
              <w:tr2bl w:val="nil"/>
            </w:tcBorders>
            <w:shd w:val="clear" w:color="auto" w:fill="auto"/>
            <w:vAlign w:val="center"/>
          </w:tcPr>
          <w:p w14:paraId="6FC2090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¥38.00</w:t>
            </w:r>
          </w:p>
        </w:tc>
        <w:tc>
          <w:tcPr>
            <w:tcW w:w="1384" w:type="dxa"/>
            <w:tcBorders>
              <w:tl2br w:val="nil"/>
              <w:tr2bl w:val="nil"/>
            </w:tcBorders>
            <w:shd w:val="clear" w:color="auto" w:fill="auto"/>
            <w:vAlign w:val="center"/>
          </w:tcPr>
          <w:p w14:paraId="4F0BF27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语文出版社</w:t>
            </w:r>
          </w:p>
        </w:tc>
      </w:tr>
      <w:tr w14:paraId="56EA0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7FAF34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48E83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7B0BD6B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语文职业模块</w:t>
            </w:r>
          </w:p>
        </w:tc>
        <w:tc>
          <w:tcPr>
            <w:tcW w:w="1698" w:type="dxa"/>
            <w:tcBorders>
              <w:tl2br w:val="nil"/>
              <w:tr2bl w:val="nil"/>
            </w:tcBorders>
            <w:shd w:val="clear" w:color="auto" w:fill="auto"/>
            <w:vAlign w:val="center"/>
          </w:tcPr>
          <w:p w14:paraId="2543A52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9787040609134</w:t>
            </w:r>
          </w:p>
        </w:tc>
        <w:tc>
          <w:tcPr>
            <w:tcW w:w="915" w:type="dxa"/>
            <w:tcBorders>
              <w:tl2br w:val="nil"/>
              <w:tr2bl w:val="nil"/>
            </w:tcBorders>
            <w:shd w:val="clear" w:color="auto" w:fill="auto"/>
            <w:vAlign w:val="center"/>
          </w:tcPr>
          <w:p w14:paraId="25FC761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¥16.45</w:t>
            </w:r>
          </w:p>
        </w:tc>
        <w:tc>
          <w:tcPr>
            <w:tcW w:w="1384" w:type="dxa"/>
            <w:tcBorders>
              <w:tl2br w:val="nil"/>
              <w:tr2bl w:val="nil"/>
            </w:tcBorders>
            <w:shd w:val="clear" w:color="auto" w:fill="auto"/>
            <w:vAlign w:val="center"/>
          </w:tcPr>
          <w:p w14:paraId="613ADE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F8BC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985D91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680E5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4AB5E1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数学基础模块（上册） （修订版）</w:t>
            </w:r>
          </w:p>
        </w:tc>
        <w:tc>
          <w:tcPr>
            <w:tcW w:w="1698" w:type="dxa"/>
            <w:tcBorders>
              <w:tl2br w:val="nil"/>
              <w:tr2bl w:val="nil"/>
            </w:tcBorders>
            <w:shd w:val="clear" w:color="auto" w:fill="auto"/>
            <w:vAlign w:val="center"/>
          </w:tcPr>
          <w:p w14:paraId="08C9AC1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9787040607239</w:t>
            </w:r>
          </w:p>
        </w:tc>
        <w:tc>
          <w:tcPr>
            <w:tcW w:w="915" w:type="dxa"/>
            <w:tcBorders>
              <w:tl2br w:val="nil"/>
              <w:tr2bl w:val="nil"/>
            </w:tcBorders>
            <w:shd w:val="clear" w:color="auto" w:fill="auto"/>
            <w:vAlign w:val="center"/>
          </w:tcPr>
          <w:p w14:paraId="2271D0C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0D671F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35E9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FF85A7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76B5A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0E86CFF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数学（基础模块）下册（ 修订版）</w:t>
            </w:r>
          </w:p>
        </w:tc>
        <w:tc>
          <w:tcPr>
            <w:tcW w:w="1698" w:type="dxa"/>
            <w:tcBorders>
              <w:tl2br w:val="nil"/>
              <w:tr2bl w:val="nil"/>
            </w:tcBorders>
            <w:shd w:val="clear" w:color="auto" w:fill="auto"/>
            <w:vAlign w:val="center"/>
          </w:tcPr>
          <w:p w14:paraId="2EA2CE0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9787040607222</w:t>
            </w:r>
          </w:p>
        </w:tc>
        <w:tc>
          <w:tcPr>
            <w:tcW w:w="915" w:type="dxa"/>
            <w:tcBorders>
              <w:tl2br w:val="nil"/>
              <w:tr2bl w:val="nil"/>
            </w:tcBorders>
            <w:shd w:val="clear" w:color="auto" w:fill="auto"/>
            <w:vAlign w:val="center"/>
          </w:tcPr>
          <w:p w14:paraId="06341B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1145C7B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AFBB4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97E53A3">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DFC51B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6E12A2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数学拓展模块一（上册） （修订版）</w:t>
            </w:r>
          </w:p>
        </w:tc>
        <w:tc>
          <w:tcPr>
            <w:tcW w:w="1698" w:type="dxa"/>
            <w:tcBorders>
              <w:tl2br w:val="nil"/>
              <w:tr2bl w:val="nil"/>
            </w:tcBorders>
            <w:shd w:val="clear" w:color="auto" w:fill="auto"/>
            <w:vAlign w:val="center"/>
          </w:tcPr>
          <w:p w14:paraId="4917C11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9787040607215</w:t>
            </w:r>
          </w:p>
        </w:tc>
        <w:tc>
          <w:tcPr>
            <w:tcW w:w="915" w:type="dxa"/>
            <w:tcBorders>
              <w:tl2br w:val="nil"/>
              <w:tr2bl w:val="nil"/>
            </w:tcBorders>
            <w:shd w:val="clear" w:color="auto" w:fill="auto"/>
            <w:vAlign w:val="center"/>
          </w:tcPr>
          <w:p w14:paraId="368771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¥25.80</w:t>
            </w:r>
          </w:p>
        </w:tc>
        <w:tc>
          <w:tcPr>
            <w:tcW w:w="1384" w:type="dxa"/>
            <w:tcBorders>
              <w:tl2br w:val="nil"/>
              <w:tr2bl w:val="nil"/>
            </w:tcBorders>
            <w:shd w:val="clear" w:color="auto" w:fill="auto"/>
            <w:vAlign w:val="center"/>
          </w:tcPr>
          <w:p w14:paraId="340456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2338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2C61C7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B37033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3F3593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数学拓展模块一（下册） （修订版）</w:t>
            </w:r>
          </w:p>
        </w:tc>
        <w:tc>
          <w:tcPr>
            <w:tcW w:w="1698" w:type="dxa"/>
            <w:tcBorders>
              <w:tl2br w:val="nil"/>
              <w:tr2bl w:val="nil"/>
            </w:tcBorders>
            <w:shd w:val="clear" w:color="auto" w:fill="auto"/>
            <w:vAlign w:val="center"/>
          </w:tcPr>
          <w:p w14:paraId="6459C1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9787040607208</w:t>
            </w:r>
          </w:p>
        </w:tc>
        <w:tc>
          <w:tcPr>
            <w:tcW w:w="915" w:type="dxa"/>
            <w:tcBorders>
              <w:tl2br w:val="nil"/>
              <w:tr2bl w:val="nil"/>
            </w:tcBorders>
            <w:shd w:val="clear" w:color="auto" w:fill="auto"/>
            <w:vAlign w:val="center"/>
          </w:tcPr>
          <w:p w14:paraId="3814EA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¥26.80</w:t>
            </w:r>
          </w:p>
        </w:tc>
        <w:tc>
          <w:tcPr>
            <w:tcW w:w="1384" w:type="dxa"/>
            <w:tcBorders>
              <w:tl2br w:val="nil"/>
              <w:tr2bl w:val="nil"/>
            </w:tcBorders>
            <w:shd w:val="clear" w:color="auto" w:fill="auto"/>
            <w:vAlign w:val="center"/>
          </w:tcPr>
          <w:p w14:paraId="701E74F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45584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732ECC2">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8DB752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6F2AFB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英语（1基础模块修订版）</w:t>
            </w:r>
          </w:p>
        </w:tc>
        <w:tc>
          <w:tcPr>
            <w:tcW w:w="1698" w:type="dxa"/>
            <w:tcBorders>
              <w:tl2br w:val="nil"/>
              <w:tr2bl w:val="nil"/>
            </w:tcBorders>
            <w:shd w:val="clear" w:color="auto" w:fill="auto"/>
            <w:vAlign w:val="center"/>
          </w:tcPr>
          <w:p w14:paraId="12CFD57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9787040606362</w:t>
            </w:r>
          </w:p>
        </w:tc>
        <w:tc>
          <w:tcPr>
            <w:tcW w:w="915" w:type="dxa"/>
            <w:tcBorders>
              <w:tl2br w:val="nil"/>
              <w:tr2bl w:val="nil"/>
            </w:tcBorders>
            <w:shd w:val="clear" w:color="auto" w:fill="auto"/>
            <w:vAlign w:val="center"/>
          </w:tcPr>
          <w:p w14:paraId="21BC22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¥24.00</w:t>
            </w:r>
          </w:p>
        </w:tc>
        <w:tc>
          <w:tcPr>
            <w:tcW w:w="1384" w:type="dxa"/>
            <w:tcBorders>
              <w:tl2br w:val="nil"/>
              <w:tr2bl w:val="nil"/>
            </w:tcBorders>
            <w:shd w:val="clear" w:color="auto" w:fill="auto"/>
            <w:vAlign w:val="center"/>
          </w:tcPr>
          <w:p w14:paraId="727A87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D8FA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A5457D7">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7CB13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4CA597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英语2基础模块（修订版）</w:t>
            </w:r>
          </w:p>
        </w:tc>
        <w:tc>
          <w:tcPr>
            <w:tcW w:w="1698" w:type="dxa"/>
            <w:tcBorders>
              <w:tl2br w:val="nil"/>
              <w:tr2bl w:val="nil"/>
            </w:tcBorders>
            <w:shd w:val="clear" w:color="auto" w:fill="auto"/>
            <w:vAlign w:val="center"/>
          </w:tcPr>
          <w:p w14:paraId="637A78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9787040607253</w:t>
            </w:r>
          </w:p>
        </w:tc>
        <w:tc>
          <w:tcPr>
            <w:tcW w:w="915" w:type="dxa"/>
            <w:tcBorders>
              <w:tl2br w:val="nil"/>
              <w:tr2bl w:val="nil"/>
            </w:tcBorders>
            <w:shd w:val="clear" w:color="auto" w:fill="auto"/>
            <w:vAlign w:val="center"/>
          </w:tcPr>
          <w:p w14:paraId="1588172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¥24.50</w:t>
            </w:r>
          </w:p>
        </w:tc>
        <w:tc>
          <w:tcPr>
            <w:tcW w:w="1384" w:type="dxa"/>
            <w:tcBorders>
              <w:tl2br w:val="nil"/>
              <w:tr2bl w:val="nil"/>
            </w:tcBorders>
            <w:shd w:val="clear" w:color="auto" w:fill="auto"/>
            <w:vAlign w:val="center"/>
          </w:tcPr>
          <w:p w14:paraId="1D2349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192FC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753272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3EB171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5C46616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信息技术（基础模块上修订版）</w:t>
            </w:r>
          </w:p>
        </w:tc>
        <w:tc>
          <w:tcPr>
            <w:tcW w:w="1698" w:type="dxa"/>
            <w:tcBorders>
              <w:tl2br w:val="nil"/>
              <w:tr2bl w:val="nil"/>
            </w:tcBorders>
            <w:shd w:val="clear" w:color="auto" w:fill="auto"/>
            <w:vAlign w:val="center"/>
          </w:tcPr>
          <w:p w14:paraId="14A9F93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9787040605310</w:t>
            </w:r>
          </w:p>
        </w:tc>
        <w:tc>
          <w:tcPr>
            <w:tcW w:w="915" w:type="dxa"/>
            <w:tcBorders>
              <w:tl2br w:val="nil"/>
              <w:tr2bl w:val="nil"/>
            </w:tcBorders>
            <w:shd w:val="clear" w:color="auto" w:fill="auto"/>
            <w:vAlign w:val="center"/>
          </w:tcPr>
          <w:p w14:paraId="7A10063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284D9A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948C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7F9BE9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5B0C8E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480EB60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信息技术（基础模块下修订版）</w:t>
            </w:r>
          </w:p>
        </w:tc>
        <w:tc>
          <w:tcPr>
            <w:tcW w:w="1698" w:type="dxa"/>
            <w:tcBorders>
              <w:tl2br w:val="nil"/>
              <w:tr2bl w:val="nil"/>
            </w:tcBorders>
            <w:shd w:val="clear" w:color="auto" w:fill="auto"/>
            <w:vAlign w:val="center"/>
          </w:tcPr>
          <w:p w14:paraId="0745F2A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9787040605327</w:t>
            </w:r>
          </w:p>
        </w:tc>
        <w:tc>
          <w:tcPr>
            <w:tcW w:w="915" w:type="dxa"/>
            <w:tcBorders>
              <w:tl2br w:val="nil"/>
              <w:tr2bl w:val="nil"/>
            </w:tcBorders>
            <w:shd w:val="clear" w:color="auto" w:fill="auto"/>
            <w:vAlign w:val="center"/>
          </w:tcPr>
          <w:p w14:paraId="243F10C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2C602F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2D38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41" w:type="dxa"/>
            <w:vMerge w:val="continue"/>
            <w:tcBorders>
              <w:tl2br w:val="nil"/>
              <w:tr2bl w:val="nil"/>
            </w:tcBorders>
            <w:shd w:val="clear" w:color="auto" w:fill="auto"/>
            <w:noWrap/>
            <w:textDirection w:val="tbRlV"/>
            <w:vAlign w:val="center"/>
          </w:tcPr>
          <w:p w14:paraId="2A46733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40AEE2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体育与健康</w:t>
            </w:r>
          </w:p>
        </w:tc>
        <w:tc>
          <w:tcPr>
            <w:tcW w:w="2583" w:type="dxa"/>
            <w:tcBorders>
              <w:tl2br w:val="nil"/>
              <w:tr2bl w:val="nil"/>
            </w:tcBorders>
            <w:shd w:val="clear" w:color="auto" w:fill="auto"/>
            <w:vAlign w:val="center"/>
          </w:tcPr>
          <w:p w14:paraId="382C83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体育与健康第3版（中等职业学校公共基础课程教材十四五职业教育国家规划教材）</w:t>
            </w:r>
          </w:p>
        </w:tc>
        <w:tc>
          <w:tcPr>
            <w:tcW w:w="1698" w:type="dxa"/>
            <w:tcBorders>
              <w:tl2br w:val="nil"/>
              <w:tr2bl w:val="nil"/>
            </w:tcBorders>
            <w:shd w:val="clear" w:color="auto" w:fill="auto"/>
            <w:vAlign w:val="center"/>
          </w:tcPr>
          <w:p w14:paraId="10CDB45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9787303275687</w:t>
            </w:r>
          </w:p>
        </w:tc>
        <w:tc>
          <w:tcPr>
            <w:tcW w:w="915" w:type="dxa"/>
            <w:tcBorders>
              <w:tl2br w:val="nil"/>
              <w:tr2bl w:val="nil"/>
            </w:tcBorders>
            <w:shd w:val="clear" w:color="auto" w:fill="auto"/>
            <w:vAlign w:val="center"/>
          </w:tcPr>
          <w:p w14:paraId="15487ED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¥38.80</w:t>
            </w:r>
          </w:p>
        </w:tc>
        <w:tc>
          <w:tcPr>
            <w:tcW w:w="1384" w:type="dxa"/>
            <w:tcBorders>
              <w:tl2br w:val="nil"/>
              <w:tr2bl w:val="nil"/>
            </w:tcBorders>
            <w:shd w:val="clear" w:color="auto" w:fill="auto"/>
            <w:vAlign w:val="center"/>
          </w:tcPr>
          <w:p w14:paraId="31E115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国家开放大学出版社有限公司</w:t>
            </w:r>
          </w:p>
        </w:tc>
      </w:tr>
      <w:tr w14:paraId="24FA0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F253D3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8E27E1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5D1F7A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艺术（音乐鉴赏与实践）（修订版）</w:t>
            </w:r>
          </w:p>
        </w:tc>
        <w:tc>
          <w:tcPr>
            <w:tcW w:w="1698" w:type="dxa"/>
            <w:tcBorders>
              <w:tl2br w:val="nil"/>
              <w:tr2bl w:val="nil"/>
            </w:tcBorders>
            <w:shd w:val="clear" w:color="auto" w:fill="auto"/>
            <w:vAlign w:val="center"/>
          </w:tcPr>
          <w:p w14:paraId="07BFA3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9787040606669</w:t>
            </w:r>
          </w:p>
        </w:tc>
        <w:tc>
          <w:tcPr>
            <w:tcW w:w="915" w:type="dxa"/>
            <w:tcBorders>
              <w:tl2br w:val="nil"/>
              <w:tr2bl w:val="nil"/>
            </w:tcBorders>
            <w:shd w:val="clear" w:color="auto" w:fill="auto"/>
            <w:vAlign w:val="center"/>
          </w:tcPr>
          <w:p w14:paraId="16BBE4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¥29.50</w:t>
            </w:r>
          </w:p>
        </w:tc>
        <w:tc>
          <w:tcPr>
            <w:tcW w:w="1384" w:type="dxa"/>
            <w:tcBorders>
              <w:tl2br w:val="nil"/>
              <w:tr2bl w:val="nil"/>
            </w:tcBorders>
            <w:shd w:val="clear" w:color="auto" w:fill="auto"/>
            <w:vAlign w:val="center"/>
          </w:tcPr>
          <w:p w14:paraId="7D4940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66B4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5675E7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BC0234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7382FBD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艺术（美术鉴赏与实践）（修订版）</w:t>
            </w:r>
          </w:p>
        </w:tc>
        <w:tc>
          <w:tcPr>
            <w:tcW w:w="1698" w:type="dxa"/>
            <w:tcBorders>
              <w:tl2br w:val="nil"/>
              <w:tr2bl w:val="nil"/>
            </w:tcBorders>
            <w:shd w:val="clear" w:color="auto" w:fill="auto"/>
            <w:vAlign w:val="center"/>
          </w:tcPr>
          <w:p w14:paraId="30AAD60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9787040606676</w:t>
            </w:r>
          </w:p>
        </w:tc>
        <w:tc>
          <w:tcPr>
            <w:tcW w:w="915" w:type="dxa"/>
            <w:tcBorders>
              <w:tl2br w:val="nil"/>
              <w:tr2bl w:val="nil"/>
            </w:tcBorders>
            <w:shd w:val="clear" w:color="auto" w:fill="auto"/>
            <w:vAlign w:val="center"/>
          </w:tcPr>
          <w:p w14:paraId="4BDA42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¥32.20</w:t>
            </w:r>
          </w:p>
        </w:tc>
        <w:tc>
          <w:tcPr>
            <w:tcW w:w="1384" w:type="dxa"/>
            <w:tcBorders>
              <w:tl2br w:val="nil"/>
              <w:tr2bl w:val="nil"/>
            </w:tcBorders>
            <w:shd w:val="clear" w:color="auto" w:fill="auto"/>
            <w:vAlign w:val="center"/>
          </w:tcPr>
          <w:p w14:paraId="2533D8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1966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45EDE98">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261D305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6C89CF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历史（基础模块世界历史中等职业学校教科书）</w:t>
            </w:r>
          </w:p>
        </w:tc>
        <w:tc>
          <w:tcPr>
            <w:tcW w:w="1698" w:type="dxa"/>
            <w:tcBorders>
              <w:tl2br w:val="nil"/>
              <w:tr2bl w:val="nil"/>
            </w:tcBorders>
            <w:shd w:val="clear" w:color="auto" w:fill="auto"/>
            <w:vAlign w:val="center"/>
          </w:tcPr>
          <w:p w14:paraId="1765B6E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9787040609110</w:t>
            </w:r>
          </w:p>
        </w:tc>
        <w:tc>
          <w:tcPr>
            <w:tcW w:w="915" w:type="dxa"/>
            <w:tcBorders>
              <w:tl2br w:val="nil"/>
              <w:tr2bl w:val="nil"/>
            </w:tcBorders>
            <w:shd w:val="clear" w:color="auto" w:fill="auto"/>
            <w:vAlign w:val="center"/>
          </w:tcPr>
          <w:p w14:paraId="3939AD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¥12.60</w:t>
            </w:r>
          </w:p>
        </w:tc>
        <w:tc>
          <w:tcPr>
            <w:tcW w:w="1384" w:type="dxa"/>
            <w:tcBorders>
              <w:tl2br w:val="nil"/>
              <w:tr2bl w:val="nil"/>
            </w:tcBorders>
            <w:shd w:val="clear" w:color="auto" w:fill="auto"/>
            <w:vAlign w:val="center"/>
          </w:tcPr>
          <w:p w14:paraId="27AF618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1D7A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793594F9">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56784B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31043B0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历史（基础模块中国历史中等职业学校教科书）</w:t>
            </w:r>
          </w:p>
        </w:tc>
        <w:tc>
          <w:tcPr>
            <w:tcW w:w="1698" w:type="dxa"/>
            <w:tcBorders>
              <w:tl2br w:val="nil"/>
              <w:tr2bl w:val="nil"/>
            </w:tcBorders>
            <w:shd w:val="clear" w:color="auto" w:fill="auto"/>
            <w:vAlign w:val="center"/>
          </w:tcPr>
          <w:p w14:paraId="44E8627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9787040609127</w:t>
            </w:r>
          </w:p>
        </w:tc>
        <w:tc>
          <w:tcPr>
            <w:tcW w:w="915" w:type="dxa"/>
            <w:tcBorders>
              <w:tl2br w:val="nil"/>
              <w:tr2bl w:val="nil"/>
            </w:tcBorders>
            <w:shd w:val="clear" w:color="auto" w:fill="auto"/>
            <w:vAlign w:val="center"/>
          </w:tcPr>
          <w:p w14:paraId="5AA45B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¥19.98</w:t>
            </w:r>
          </w:p>
        </w:tc>
        <w:tc>
          <w:tcPr>
            <w:tcW w:w="1384" w:type="dxa"/>
            <w:tcBorders>
              <w:tl2br w:val="nil"/>
              <w:tr2bl w:val="nil"/>
            </w:tcBorders>
            <w:shd w:val="clear" w:color="auto" w:fill="auto"/>
            <w:vAlign w:val="center"/>
          </w:tcPr>
          <w:p w14:paraId="42515FC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3804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03D4732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308CC0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习近平新时代中国特色社会主义思想学生读本</w:t>
            </w:r>
          </w:p>
        </w:tc>
        <w:tc>
          <w:tcPr>
            <w:tcW w:w="2583" w:type="dxa"/>
            <w:tcBorders>
              <w:tl2br w:val="nil"/>
              <w:tr2bl w:val="nil"/>
            </w:tcBorders>
            <w:shd w:val="clear" w:color="auto" w:fill="auto"/>
            <w:vAlign w:val="center"/>
          </w:tcPr>
          <w:p w14:paraId="3F07BB3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习近平新时代中国特色社会主义思想学生读本（高中）</w:t>
            </w:r>
          </w:p>
        </w:tc>
        <w:tc>
          <w:tcPr>
            <w:tcW w:w="1698" w:type="dxa"/>
            <w:tcBorders>
              <w:tl2br w:val="nil"/>
              <w:tr2bl w:val="nil"/>
            </w:tcBorders>
            <w:shd w:val="clear" w:color="auto" w:fill="auto"/>
            <w:vAlign w:val="center"/>
          </w:tcPr>
          <w:p w14:paraId="2B5C441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9787010235318</w:t>
            </w:r>
          </w:p>
        </w:tc>
        <w:tc>
          <w:tcPr>
            <w:tcW w:w="915" w:type="dxa"/>
            <w:tcBorders>
              <w:tl2br w:val="nil"/>
              <w:tr2bl w:val="nil"/>
            </w:tcBorders>
            <w:shd w:val="clear" w:color="auto" w:fill="auto"/>
            <w:vAlign w:val="center"/>
          </w:tcPr>
          <w:p w14:paraId="260FE59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¥8.00</w:t>
            </w:r>
          </w:p>
        </w:tc>
        <w:tc>
          <w:tcPr>
            <w:tcW w:w="1384" w:type="dxa"/>
            <w:tcBorders>
              <w:tl2br w:val="nil"/>
              <w:tr2bl w:val="nil"/>
            </w:tcBorders>
            <w:shd w:val="clear" w:color="auto" w:fill="auto"/>
            <w:vAlign w:val="center"/>
          </w:tcPr>
          <w:p w14:paraId="201F983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人民出版社</w:t>
            </w:r>
          </w:p>
        </w:tc>
      </w:tr>
      <w:tr w14:paraId="7B019F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189C3FB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617515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val="en-US" w:eastAsia="zh-CN" w:bidi="ar"/>
              </w:rPr>
              <w:t>人工智能</w:t>
            </w:r>
          </w:p>
        </w:tc>
        <w:tc>
          <w:tcPr>
            <w:tcW w:w="2583" w:type="dxa"/>
            <w:tcBorders>
              <w:tl2br w:val="nil"/>
              <w:tr2bl w:val="nil"/>
            </w:tcBorders>
            <w:shd w:val="clear" w:color="auto" w:fill="auto"/>
            <w:vAlign w:val="center"/>
          </w:tcPr>
          <w:p w14:paraId="680E1EE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val="en-US" w:eastAsia="zh-CN" w:bidi="ar"/>
              </w:rPr>
              <w:t>人工智能概论（第2版 十四五职业教育规划教材）</w:t>
            </w:r>
          </w:p>
        </w:tc>
        <w:tc>
          <w:tcPr>
            <w:tcW w:w="1698" w:type="dxa"/>
            <w:tcBorders>
              <w:tl2br w:val="nil"/>
              <w:tr2bl w:val="nil"/>
            </w:tcBorders>
            <w:shd w:val="clear" w:color="auto" w:fill="auto"/>
            <w:vAlign w:val="center"/>
          </w:tcPr>
          <w:p w14:paraId="3054F860">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val="en-US" w:eastAsia="zh-CN" w:bidi="ar"/>
              </w:rPr>
              <w:t>9787305288401</w:t>
            </w:r>
          </w:p>
        </w:tc>
        <w:tc>
          <w:tcPr>
            <w:tcW w:w="915" w:type="dxa"/>
            <w:tcBorders>
              <w:tl2br w:val="nil"/>
              <w:tr2bl w:val="nil"/>
            </w:tcBorders>
            <w:shd w:val="clear" w:color="auto" w:fill="auto"/>
            <w:vAlign w:val="center"/>
          </w:tcPr>
          <w:p w14:paraId="3F7080CB">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bidi="ar"/>
              </w:rPr>
              <w:t>¥48.00</w:t>
            </w:r>
          </w:p>
        </w:tc>
        <w:tc>
          <w:tcPr>
            <w:tcW w:w="1384" w:type="dxa"/>
            <w:tcBorders>
              <w:tl2br w:val="nil"/>
              <w:tr2bl w:val="nil"/>
            </w:tcBorders>
            <w:shd w:val="clear" w:color="auto" w:fill="auto"/>
            <w:vAlign w:val="center"/>
          </w:tcPr>
          <w:p w14:paraId="53E8AAA2">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auto"/>
                <w:szCs w:val="21"/>
              </w:rPr>
            </w:pPr>
            <w:r>
              <w:rPr>
                <w:rFonts w:hint="eastAsia" w:ascii="仿宋" w:hAnsi="仿宋" w:eastAsia="仿宋" w:cs="仿宋"/>
                <w:kern w:val="0"/>
                <w:lang w:val="en-US" w:eastAsia="zh-CN" w:bidi="ar"/>
              </w:rPr>
              <w:t>南京大学</w:t>
            </w:r>
            <w:r>
              <w:rPr>
                <w:rFonts w:hint="eastAsia" w:ascii="仿宋" w:hAnsi="仿宋" w:eastAsia="仿宋" w:cs="仿宋"/>
                <w:kern w:val="0"/>
                <w:lang w:bidi="ar"/>
              </w:rPr>
              <w:t>出版社</w:t>
            </w:r>
          </w:p>
        </w:tc>
      </w:tr>
      <w:tr w14:paraId="6186F6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restart"/>
            <w:tcBorders>
              <w:tl2br w:val="nil"/>
              <w:tr2bl w:val="nil"/>
            </w:tcBorders>
            <w:shd w:val="clear" w:color="auto" w:fill="auto"/>
            <w:textDirection w:val="tbRlV"/>
            <w:vAlign w:val="center"/>
          </w:tcPr>
          <w:p w14:paraId="6D50325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auto"/>
                <w:szCs w:val="21"/>
              </w:rPr>
            </w:pPr>
            <w:r>
              <w:rPr>
                <w:rFonts w:hint="eastAsia" w:ascii="仿宋" w:hAnsi="仿宋" w:eastAsia="仿宋" w:cs="仿宋"/>
                <w:b/>
                <w:bCs/>
                <w:color w:val="auto"/>
                <w:kern w:val="0"/>
                <w:szCs w:val="21"/>
                <w:lang w:bidi="ar"/>
              </w:rPr>
              <w:t>专业技能课程</w:t>
            </w:r>
          </w:p>
        </w:tc>
        <w:tc>
          <w:tcPr>
            <w:tcW w:w="1771" w:type="dxa"/>
            <w:tcBorders>
              <w:tl2br w:val="nil"/>
              <w:tr2bl w:val="nil"/>
            </w:tcBorders>
            <w:shd w:val="clear" w:color="auto" w:fill="auto"/>
            <w:vAlign w:val="center"/>
          </w:tcPr>
          <w:p w14:paraId="5241392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绘画基础</w:t>
            </w:r>
          </w:p>
        </w:tc>
        <w:tc>
          <w:tcPr>
            <w:tcW w:w="2583" w:type="dxa"/>
            <w:tcBorders>
              <w:tl2br w:val="nil"/>
              <w:tr2bl w:val="nil"/>
            </w:tcBorders>
            <w:shd w:val="clear" w:color="auto" w:fill="auto"/>
            <w:vAlign w:val="center"/>
          </w:tcPr>
          <w:p w14:paraId="7D042B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素描</w:t>
            </w:r>
          </w:p>
        </w:tc>
        <w:tc>
          <w:tcPr>
            <w:tcW w:w="1698" w:type="dxa"/>
            <w:tcBorders>
              <w:tl2br w:val="nil"/>
              <w:tr2bl w:val="nil"/>
            </w:tcBorders>
            <w:shd w:val="clear" w:color="auto" w:fill="auto"/>
            <w:vAlign w:val="center"/>
          </w:tcPr>
          <w:p w14:paraId="3349936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97870`40583960</w:t>
            </w:r>
          </w:p>
        </w:tc>
        <w:tc>
          <w:tcPr>
            <w:tcW w:w="915" w:type="dxa"/>
            <w:tcBorders>
              <w:tl2br w:val="nil"/>
              <w:tr2bl w:val="nil"/>
            </w:tcBorders>
            <w:shd w:val="clear" w:color="auto" w:fill="auto"/>
            <w:vAlign w:val="center"/>
          </w:tcPr>
          <w:p w14:paraId="0E7B59E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¥48.50</w:t>
            </w:r>
          </w:p>
        </w:tc>
        <w:tc>
          <w:tcPr>
            <w:tcW w:w="1384" w:type="dxa"/>
            <w:tcBorders>
              <w:tl2br w:val="nil"/>
              <w:tr2bl w:val="nil"/>
            </w:tcBorders>
            <w:shd w:val="clear" w:color="auto" w:fill="auto"/>
            <w:vAlign w:val="center"/>
          </w:tcPr>
          <w:p w14:paraId="0776DB7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41C4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58399D2B">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328CE5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色彩</w:t>
            </w:r>
          </w:p>
        </w:tc>
        <w:tc>
          <w:tcPr>
            <w:tcW w:w="2583" w:type="dxa"/>
            <w:tcBorders>
              <w:tl2br w:val="nil"/>
              <w:tr2bl w:val="nil"/>
            </w:tcBorders>
            <w:shd w:val="clear" w:color="auto" w:fill="auto"/>
            <w:vAlign w:val="center"/>
          </w:tcPr>
          <w:p w14:paraId="325465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色彩（工艺美术专业第2版</w:t>
            </w:r>
            <w:r>
              <w:rPr>
                <w:rFonts w:hint="eastAsia" w:ascii="仿宋" w:hAnsi="仿宋" w:eastAsia="仿宋" w:cs="仿宋"/>
                <w:color w:val="auto"/>
                <w:kern w:val="0"/>
                <w:szCs w:val="21"/>
                <w:lang w:eastAsia="zh-CN" w:bidi="ar"/>
              </w:rPr>
              <w:t>“十二五”</w:t>
            </w:r>
            <w:r>
              <w:rPr>
                <w:rFonts w:hint="eastAsia" w:ascii="仿宋" w:hAnsi="仿宋" w:eastAsia="仿宋" w:cs="仿宋"/>
                <w:color w:val="auto"/>
                <w:kern w:val="0"/>
                <w:szCs w:val="21"/>
                <w:lang w:bidi="ar"/>
              </w:rPr>
              <w:t>职业教育国家规划立项教材）</w:t>
            </w:r>
          </w:p>
        </w:tc>
        <w:tc>
          <w:tcPr>
            <w:tcW w:w="1698" w:type="dxa"/>
            <w:tcBorders>
              <w:tl2br w:val="nil"/>
              <w:tr2bl w:val="nil"/>
            </w:tcBorders>
            <w:shd w:val="clear" w:color="auto" w:fill="auto"/>
            <w:vAlign w:val="center"/>
          </w:tcPr>
          <w:p w14:paraId="128623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978704`0568547</w:t>
            </w:r>
          </w:p>
        </w:tc>
        <w:tc>
          <w:tcPr>
            <w:tcW w:w="915" w:type="dxa"/>
            <w:tcBorders>
              <w:tl2br w:val="nil"/>
              <w:tr2bl w:val="nil"/>
            </w:tcBorders>
            <w:shd w:val="clear" w:color="auto" w:fill="auto"/>
            <w:vAlign w:val="center"/>
          </w:tcPr>
          <w:p w14:paraId="610BD85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¥46.00</w:t>
            </w:r>
          </w:p>
        </w:tc>
        <w:tc>
          <w:tcPr>
            <w:tcW w:w="1384" w:type="dxa"/>
            <w:tcBorders>
              <w:tl2br w:val="nil"/>
              <w:tr2bl w:val="nil"/>
            </w:tcBorders>
            <w:shd w:val="clear" w:color="auto" w:fill="auto"/>
            <w:vAlign w:val="center"/>
          </w:tcPr>
          <w:p w14:paraId="2540E4A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729E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390BD93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449744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构成基础</w:t>
            </w:r>
          </w:p>
        </w:tc>
        <w:tc>
          <w:tcPr>
            <w:tcW w:w="2583" w:type="dxa"/>
            <w:tcBorders>
              <w:tl2br w:val="nil"/>
              <w:tr2bl w:val="nil"/>
            </w:tcBorders>
            <w:shd w:val="clear" w:color="auto" w:fill="auto"/>
            <w:vAlign w:val="center"/>
          </w:tcPr>
          <w:p w14:paraId="6EA6177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构成基础</w:t>
            </w:r>
          </w:p>
        </w:tc>
        <w:tc>
          <w:tcPr>
            <w:tcW w:w="1698" w:type="dxa"/>
            <w:tcBorders>
              <w:tl2br w:val="nil"/>
              <w:tr2bl w:val="nil"/>
            </w:tcBorders>
            <w:shd w:val="clear" w:color="auto" w:fill="auto"/>
            <w:vAlign w:val="center"/>
          </w:tcPr>
          <w:p w14:paraId="7D33EC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9787040`583977</w:t>
            </w:r>
          </w:p>
        </w:tc>
        <w:tc>
          <w:tcPr>
            <w:tcW w:w="915" w:type="dxa"/>
            <w:tcBorders>
              <w:tl2br w:val="nil"/>
              <w:tr2bl w:val="nil"/>
            </w:tcBorders>
            <w:shd w:val="clear" w:color="auto" w:fill="auto"/>
            <w:vAlign w:val="center"/>
          </w:tcPr>
          <w:p w14:paraId="16222A9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¥59.80</w:t>
            </w:r>
          </w:p>
        </w:tc>
        <w:tc>
          <w:tcPr>
            <w:tcW w:w="1384" w:type="dxa"/>
            <w:tcBorders>
              <w:tl2br w:val="nil"/>
              <w:tr2bl w:val="nil"/>
            </w:tcBorders>
            <w:shd w:val="clear" w:color="auto" w:fill="auto"/>
            <w:vAlign w:val="center"/>
          </w:tcPr>
          <w:p w14:paraId="6057AB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7446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4C9308E">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691E3C9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工艺基础</w:t>
            </w:r>
          </w:p>
        </w:tc>
        <w:tc>
          <w:tcPr>
            <w:tcW w:w="2583" w:type="dxa"/>
            <w:tcBorders>
              <w:tl2br w:val="nil"/>
              <w:tr2bl w:val="nil"/>
            </w:tcBorders>
            <w:shd w:val="clear" w:color="auto" w:fill="auto"/>
            <w:vAlign w:val="center"/>
          </w:tcPr>
          <w:p w14:paraId="7B8EDA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平面构成（第3版普通高等教育设计类专业三大构成系列教材）</w:t>
            </w:r>
          </w:p>
        </w:tc>
        <w:tc>
          <w:tcPr>
            <w:tcW w:w="1698" w:type="dxa"/>
            <w:tcBorders>
              <w:tl2br w:val="nil"/>
              <w:tr2bl w:val="nil"/>
            </w:tcBorders>
            <w:shd w:val="clear" w:color="auto" w:fill="auto"/>
            <w:noWrap/>
            <w:vAlign w:val="center"/>
          </w:tcPr>
          <w:p w14:paraId="5C43785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9787302`525936</w:t>
            </w:r>
          </w:p>
        </w:tc>
        <w:tc>
          <w:tcPr>
            <w:tcW w:w="915" w:type="dxa"/>
            <w:tcBorders>
              <w:tl2br w:val="nil"/>
              <w:tr2bl w:val="nil"/>
            </w:tcBorders>
            <w:shd w:val="clear" w:color="auto" w:fill="auto"/>
            <w:vAlign w:val="center"/>
          </w:tcPr>
          <w:p w14:paraId="0F5C4A0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¥40.00</w:t>
            </w:r>
          </w:p>
        </w:tc>
        <w:tc>
          <w:tcPr>
            <w:tcW w:w="1384" w:type="dxa"/>
            <w:tcBorders>
              <w:tl2br w:val="nil"/>
              <w:tr2bl w:val="nil"/>
            </w:tcBorders>
            <w:shd w:val="clear" w:color="auto" w:fill="auto"/>
            <w:vAlign w:val="center"/>
          </w:tcPr>
          <w:p w14:paraId="4B4C814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清华大学出版社</w:t>
            </w:r>
          </w:p>
        </w:tc>
      </w:tr>
      <w:tr w14:paraId="02A1F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0FDB714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797FF28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速写</w:t>
            </w:r>
          </w:p>
        </w:tc>
        <w:tc>
          <w:tcPr>
            <w:tcW w:w="2583" w:type="dxa"/>
            <w:tcBorders>
              <w:tl2br w:val="nil"/>
              <w:tr2bl w:val="nil"/>
            </w:tcBorders>
            <w:shd w:val="clear" w:color="auto" w:fill="auto"/>
            <w:vAlign w:val="center"/>
          </w:tcPr>
          <w:p w14:paraId="29CE2D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美术基础（福建省中等职业学校学生学业水平考试复习指导用书）</w:t>
            </w:r>
          </w:p>
        </w:tc>
        <w:tc>
          <w:tcPr>
            <w:tcW w:w="1698" w:type="dxa"/>
            <w:tcBorders>
              <w:tl2br w:val="nil"/>
              <w:tr2bl w:val="nil"/>
            </w:tcBorders>
            <w:shd w:val="clear" w:color="auto" w:fill="auto"/>
            <w:noWrap/>
            <w:vAlign w:val="center"/>
          </w:tcPr>
          <w:p w14:paraId="25F8E6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9787`561578438</w:t>
            </w:r>
          </w:p>
        </w:tc>
        <w:tc>
          <w:tcPr>
            <w:tcW w:w="915" w:type="dxa"/>
            <w:tcBorders>
              <w:tl2br w:val="nil"/>
              <w:tr2bl w:val="nil"/>
            </w:tcBorders>
            <w:shd w:val="clear" w:color="auto" w:fill="auto"/>
            <w:vAlign w:val="center"/>
          </w:tcPr>
          <w:p w14:paraId="029FFFC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¥42.00</w:t>
            </w:r>
          </w:p>
        </w:tc>
        <w:tc>
          <w:tcPr>
            <w:tcW w:w="1384" w:type="dxa"/>
            <w:tcBorders>
              <w:tl2br w:val="nil"/>
              <w:tr2bl w:val="nil"/>
            </w:tcBorders>
            <w:shd w:val="clear" w:color="auto" w:fill="auto"/>
            <w:vAlign w:val="center"/>
          </w:tcPr>
          <w:p w14:paraId="4A081DF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厦门大学出版社</w:t>
            </w:r>
          </w:p>
        </w:tc>
      </w:tr>
      <w:tr w14:paraId="0D813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448FDA3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5844539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设计与制图</w:t>
            </w:r>
          </w:p>
        </w:tc>
        <w:tc>
          <w:tcPr>
            <w:tcW w:w="2583" w:type="dxa"/>
            <w:tcBorders>
              <w:tl2br w:val="nil"/>
              <w:tr2bl w:val="nil"/>
            </w:tcBorders>
            <w:shd w:val="clear" w:color="auto" w:fill="auto"/>
            <w:vAlign w:val="center"/>
          </w:tcPr>
          <w:p w14:paraId="10F6B36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Photoshop图像处理</w:t>
            </w:r>
          </w:p>
        </w:tc>
        <w:tc>
          <w:tcPr>
            <w:tcW w:w="1698" w:type="dxa"/>
            <w:tcBorders>
              <w:tl2br w:val="nil"/>
              <w:tr2bl w:val="nil"/>
            </w:tcBorders>
            <w:shd w:val="clear" w:color="auto" w:fill="auto"/>
            <w:vAlign w:val="center"/>
          </w:tcPr>
          <w:p w14:paraId="531B59F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9787040490749</w:t>
            </w:r>
          </w:p>
        </w:tc>
        <w:tc>
          <w:tcPr>
            <w:tcW w:w="915" w:type="dxa"/>
            <w:tcBorders>
              <w:tl2br w:val="nil"/>
              <w:tr2bl w:val="nil"/>
            </w:tcBorders>
            <w:shd w:val="clear" w:color="auto" w:fill="auto"/>
            <w:vAlign w:val="center"/>
          </w:tcPr>
          <w:p w14:paraId="37D17FD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¥32.50</w:t>
            </w:r>
          </w:p>
        </w:tc>
        <w:tc>
          <w:tcPr>
            <w:tcW w:w="1384" w:type="dxa"/>
            <w:tcBorders>
              <w:tl2br w:val="nil"/>
              <w:tr2bl w:val="nil"/>
            </w:tcBorders>
            <w:shd w:val="clear" w:color="auto" w:fill="auto"/>
            <w:vAlign w:val="center"/>
          </w:tcPr>
          <w:p w14:paraId="38060B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F46B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000BED56">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03B729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数字模型设计与制作</w:t>
            </w:r>
          </w:p>
        </w:tc>
        <w:tc>
          <w:tcPr>
            <w:tcW w:w="2583" w:type="dxa"/>
            <w:tcBorders>
              <w:tl2br w:val="nil"/>
              <w:tr2bl w:val="nil"/>
            </w:tcBorders>
            <w:shd w:val="clear" w:color="auto" w:fill="auto"/>
            <w:vAlign w:val="center"/>
          </w:tcPr>
          <w:p w14:paraId="72B1D36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CorelDRAW X7平面设计与制作（第二版）</w:t>
            </w:r>
          </w:p>
        </w:tc>
        <w:tc>
          <w:tcPr>
            <w:tcW w:w="1698" w:type="dxa"/>
            <w:tcBorders>
              <w:tl2br w:val="nil"/>
              <w:tr2bl w:val="nil"/>
            </w:tcBorders>
            <w:shd w:val="clear" w:color="auto" w:fill="auto"/>
            <w:vAlign w:val="center"/>
          </w:tcPr>
          <w:p w14:paraId="488916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9787040568493</w:t>
            </w:r>
          </w:p>
        </w:tc>
        <w:tc>
          <w:tcPr>
            <w:tcW w:w="915" w:type="dxa"/>
            <w:tcBorders>
              <w:tl2br w:val="nil"/>
              <w:tr2bl w:val="nil"/>
            </w:tcBorders>
            <w:shd w:val="clear" w:color="auto" w:fill="auto"/>
            <w:vAlign w:val="center"/>
          </w:tcPr>
          <w:p w14:paraId="4CAAF5F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¥45.80</w:t>
            </w:r>
          </w:p>
        </w:tc>
        <w:tc>
          <w:tcPr>
            <w:tcW w:w="1384" w:type="dxa"/>
            <w:tcBorders>
              <w:tl2br w:val="nil"/>
              <w:tr2bl w:val="nil"/>
            </w:tcBorders>
            <w:shd w:val="clear" w:color="auto" w:fill="auto"/>
            <w:vAlign w:val="center"/>
          </w:tcPr>
          <w:p w14:paraId="419907F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6FA9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676BF867">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173E41E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设计思维与方法</w:t>
            </w:r>
          </w:p>
        </w:tc>
        <w:tc>
          <w:tcPr>
            <w:tcW w:w="2583" w:type="dxa"/>
            <w:tcBorders>
              <w:tl2br w:val="nil"/>
              <w:tr2bl w:val="nil"/>
            </w:tcBorders>
            <w:shd w:val="clear" w:color="auto" w:fill="auto"/>
            <w:vAlign w:val="center"/>
          </w:tcPr>
          <w:p w14:paraId="6414451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版式与设计</w:t>
            </w:r>
          </w:p>
        </w:tc>
        <w:tc>
          <w:tcPr>
            <w:tcW w:w="1698" w:type="dxa"/>
            <w:tcBorders>
              <w:tl2br w:val="nil"/>
              <w:tr2bl w:val="nil"/>
            </w:tcBorders>
            <w:shd w:val="clear" w:color="auto" w:fill="auto"/>
            <w:noWrap/>
            <w:vAlign w:val="center"/>
          </w:tcPr>
          <w:p w14:paraId="7CE1F0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9787040310085</w:t>
            </w:r>
          </w:p>
        </w:tc>
        <w:tc>
          <w:tcPr>
            <w:tcW w:w="915" w:type="dxa"/>
            <w:tcBorders>
              <w:tl2br w:val="nil"/>
              <w:tr2bl w:val="nil"/>
            </w:tcBorders>
            <w:shd w:val="clear" w:color="auto" w:fill="auto"/>
            <w:vAlign w:val="center"/>
          </w:tcPr>
          <w:p w14:paraId="10CFE4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¥22.00</w:t>
            </w:r>
          </w:p>
        </w:tc>
        <w:tc>
          <w:tcPr>
            <w:tcW w:w="1384" w:type="dxa"/>
            <w:tcBorders>
              <w:tl2br w:val="nil"/>
              <w:tr2bl w:val="nil"/>
            </w:tcBorders>
            <w:shd w:val="clear" w:color="auto" w:fill="auto"/>
            <w:vAlign w:val="center"/>
          </w:tcPr>
          <w:p w14:paraId="40E4C5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6D68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34B6B70">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vAlign w:val="center"/>
          </w:tcPr>
          <w:p w14:paraId="37F1C8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工艺基础</w:t>
            </w:r>
          </w:p>
        </w:tc>
        <w:tc>
          <w:tcPr>
            <w:tcW w:w="2583" w:type="dxa"/>
            <w:tcBorders>
              <w:tl2br w:val="nil"/>
              <w:tr2bl w:val="nil"/>
            </w:tcBorders>
            <w:shd w:val="clear" w:color="auto" w:fill="auto"/>
            <w:vAlign w:val="center"/>
          </w:tcPr>
          <w:p w14:paraId="0CCC65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中国画白描基础（第3版）</w:t>
            </w:r>
          </w:p>
        </w:tc>
        <w:tc>
          <w:tcPr>
            <w:tcW w:w="1698" w:type="dxa"/>
            <w:tcBorders>
              <w:tl2br w:val="nil"/>
              <w:tr2bl w:val="nil"/>
            </w:tcBorders>
            <w:shd w:val="clear" w:color="auto" w:fill="auto"/>
            <w:noWrap/>
            <w:vAlign w:val="center"/>
          </w:tcPr>
          <w:p w14:paraId="54026B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9787558624087</w:t>
            </w:r>
          </w:p>
        </w:tc>
        <w:tc>
          <w:tcPr>
            <w:tcW w:w="915" w:type="dxa"/>
            <w:tcBorders>
              <w:tl2br w:val="nil"/>
              <w:tr2bl w:val="nil"/>
            </w:tcBorders>
            <w:shd w:val="clear" w:color="auto" w:fill="auto"/>
            <w:vAlign w:val="center"/>
          </w:tcPr>
          <w:p w14:paraId="1925CED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¥55.00</w:t>
            </w:r>
          </w:p>
        </w:tc>
        <w:tc>
          <w:tcPr>
            <w:tcW w:w="1384" w:type="dxa"/>
            <w:tcBorders>
              <w:tl2br w:val="nil"/>
              <w:tr2bl w:val="nil"/>
            </w:tcBorders>
            <w:shd w:val="clear" w:color="auto" w:fill="auto"/>
            <w:vAlign w:val="center"/>
          </w:tcPr>
          <w:p w14:paraId="61B7F8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上海人民美术出版社</w:t>
            </w:r>
          </w:p>
        </w:tc>
      </w:tr>
      <w:tr w14:paraId="4378D5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61BF4674">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16FC333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首饰设计与制作</w:t>
            </w:r>
          </w:p>
        </w:tc>
        <w:tc>
          <w:tcPr>
            <w:tcW w:w="2583" w:type="dxa"/>
            <w:tcBorders>
              <w:tl2br w:val="nil"/>
              <w:tr2bl w:val="nil"/>
            </w:tcBorders>
            <w:shd w:val="clear" w:color="auto" w:fill="auto"/>
            <w:vAlign w:val="center"/>
          </w:tcPr>
          <w:p w14:paraId="0700C1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装饰图案</w:t>
            </w:r>
          </w:p>
        </w:tc>
        <w:tc>
          <w:tcPr>
            <w:tcW w:w="1698" w:type="dxa"/>
            <w:tcBorders>
              <w:tl2br w:val="nil"/>
              <w:tr2bl w:val="nil"/>
            </w:tcBorders>
            <w:shd w:val="clear" w:color="auto" w:fill="auto"/>
            <w:noWrap/>
            <w:vAlign w:val="center"/>
          </w:tcPr>
          <w:p w14:paraId="2757E6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9787040202977</w:t>
            </w:r>
          </w:p>
        </w:tc>
        <w:tc>
          <w:tcPr>
            <w:tcW w:w="915" w:type="dxa"/>
            <w:tcBorders>
              <w:tl2br w:val="nil"/>
              <w:tr2bl w:val="nil"/>
            </w:tcBorders>
            <w:shd w:val="clear" w:color="auto" w:fill="auto"/>
            <w:noWrap/>
            <w:vAlign w:val="center"/>
          </w:tcPr>
          <w:p w14:paraId="07CF66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¥37.00</w:t>
            </w:r>
          </w:p>
        </w:tc>
        <w:tc>
          <w:tcPr>
            <w:tcW w:w="1384" w:type="dxa"/>
            <w:tcBorders>
              <w:tl2br w:val="nil"/>
              <w:tr2bl w:val="nil"/>
            </w:tcBorders>
            <w:shd w:val="clear" w:color="auto" w:fill="auto"/>
            <w:noWrap/>
            <w:vAlign w:val="center"/>
          </w:tcPr>
          <w:p w14:paraId="26EA19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4A1C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7D160F0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5F4032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陶瓷艺术与工艺</w:t>
            </w:r>
          </w:p>
        </w:tc>
        <w:tc>
          <w:tcPr>
            <w:tcW w:w="2583" w:type="dxa"/>
            <w:tcBorders>
              <w:tl2br w:val="nil"/>
              <w:tr2bl w:val="nil"/>
            </w:tcBorders>
            <w:shd w:val="clear" w:color="auto" w:fill="auto"/>
            <w:vAlign w:val="center"/>
          </w:tcPr>
          <w:p w14:paraId="2C85D7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陶瓷艺术与工艺</w:t>
            </w:r>
          </w:p>
        </w:tc>
        <w:tc>
          <w:tcPr>
            <w:tcW w:w="1698" w:type="dxa"/>
            <w:tcBorders>
              <w:tl2br w:val="nil"/>
              <w:tr2bl w:val="nil"/>
            </w:tcBorders>
            <w:shd w:val="clear" w:color="auto" w:fill="auto"/>
            <w:noWrap/>
            <w:vAlign w:val="center"/>
          </w:tcPr>
          <w:p w14:paraId="41AFFCE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9787040165258</w:t>
            </w:r>
          </w:p>
        </w:tc>
        <w:tc>
          <w:tcPr>
            <w:tcW w:w="915" w:type="dxa"/>
            <w:tcBorders>
              <w:tl2br w:val="nil"/>
              <w:tr2bl w:val="nil"/>
            </w:tcBorders>
            <w:shd w:val="clear" w:color="auto" w:fill="auto"/>
            <w:noWrap/>
            <w:vAlign w:val="center"/>
          </w:tcPr>
          <w:p w14:paraId="2DF2F3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¥20.50</w:t>
            </w:r>
          </w:p>
        </w:tc>
        <w:tc>
          <w:tcPr>
            <w:tcW w:w="1384" w:type="dxa"/>
            <w:tcBorders>
              <w:tl2br w:val="nil"/>
              <w:tr2bl w:val="nil"/>
            </w:tcBorders>
            <w:shd w:val="clear" w:color="auto" w:fill="auto"/>
            <w:noWrap/>
            <w:vAlign w:val="center"/>
          </w:tcPr>
          <w:p w14:paraId="436959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0F718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5C6745A">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2C90286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陶瓷装饰</w:t>
            </w:r>
          </w:p>
        </w:tc>
        <w:tc>
          <w:tcPr>
            <w:tcW w:w="2583" w:type="dxa"/>
            <w:tcBorders>
              <w:tl2br w:val="nil"/>
              <w:tr2bl w:val="nil"/>
            </w:tcBorders>
            <w:shd w:val="clear" w:color="auto" w:fill="auto"/>
            <w:vAlign w:val="center"/>
          </w:tcPr>
          <w:p w14:paraId="4139E7E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陶瓷装饰·彩绘</w:t>
            </w:r>
          </w:p>
        </w:tc>
        <w:tc>
          <w:tcPr>
            <w:tcW w:w="1698" w:type="dxa"/>
            <w:tcBorders>
              <w:tl2br w:val="nil"/>
              <w:tr2bl w:val="nil"/>
            </w:tcBorders>
            <w:shd w:val="clear" w:color="auto" w:fill="auto"/>
            <w:noWrap/>
            <w:vAlign w:val="center"/>
          </w:tcPr>
          <w:p w14:paraId="73C4A5E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9787040552867</w:t>
            </w:r>
          </w:p>
        </w:tc>
        <w:tc>
          <w:tcPr>
            <w:tcW w:w="915" w:type="dxa"/>
            <w:tcBorders>
              <w:tl2br w:val="nil"/>
              <w:tr2bl w:val="nil"/>
            </w:tcBorders>
            <w:shd w:val="clear" w:color="auto" w:fill="auto"/>
            <w:noWrap/>
            <w:vAlign w:val="center"/>
          </w:tcPr>
          <w:p w14:paraId="4D4F65C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¥49.80</w:t>
            </w:r>
          </w:p>
        </w:tc>
        <w:tc>
          <w:tcPr>
            <w:tcW w:w="1384" w:type="dxa"/>
            <w:tcBorders>
              <w:tl2br w:val="nil"/>
              <w:tr2bl w:val="nil"/>
            </w:tcBorders>
            <w:shd w:val="clear" w:color="auto" w:fill="auto"/>
            <w:noWrap/>
            <w:vAlign w:val="center"/>
          </w:tcPr>
          <w:p w14:paraId="124D4A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842D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3DFE7E8F">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5055092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玉器设计与制作</w:t>
            </w:r>
          </w:p>
        </w:tc>
        <w:tc>
          <w:tcPr>
            <w:tcW w:w="2583" w:type="dxa"/>
            <w:tcBorders>
              <w:tl2br w:val="nil"/>
              <w:tr2bl w:val="nil"/>
            </w:tcBorders>
            <w:shd w:val="clear" w:color="auto" w:fill="auto"/>
            <w:vAlign w:val="center"/>
          </w:tcPr>
          <w:p w14:paraId="56B1CE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中国玉石雕刻工艺技术</w:t>
            </w:r>
          </w:p>
        </w:tc>
        <w:tc>
          <w:tcPr>
            <w:tcW w:w="1698" w:type="dxa"/>
            <w:tcBorders>
              <w:tl2br w:val="nil"/>
              <w:tr2bl w:val="nil"/>
            </w:tcBorders>
            <w:shd w:val="clear" w:color="auto" w:fill="auto"/>
            <w:noWrap/>
            <w:vAlign w:val="center"/>
          </w:tcPr>
          <w:p w14:paraId="297F487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default" w:ascii="仿宋" w:hAnsi="仿宋" w:eastAsia="仿宋" w:cs="仿宋"/>
                <w:color w:val="auto"/>
                <w:kern w:val="0"/>
                <w:szCs w:val="21"/>
                <w:lang w:bidi="ar"/>
              </w:rPr>
              <w:t>9787805261676</w:t>
            </w:r>
          </w:p>
        </w:tc>
        <w:tc>
          <w:tcPr>
            <w:tcW w:w="915" w:type="dxa"/>
            <w:tcBorders>
              <w:tl2br w:val="nil"/>
              <w:tr2bl w:val="nil"/>
            </w:tcBorders>
            <w:shd w:val="clear" w:color="auto" w:fill="auto"/>
            <w:noWrap/>
            <w:vAlign w:val="center"/>
          </w:tcPr>
          <w:p w14:paraId="3AF3DFE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36.00</w:t>
            </w:r>
          </w:p>
        </w:tc>
        <w:tc>
          <w:tcPr>
            <w:tcW w:w="1384" w:type="dxa"/>
            <w:tcBorders>
              <w:tl2br w:val="nil"/>
              <w:tr2bl w:val="nil"/>
            </w:tcBorders>
            <w:shd w:val="clear" w:color="auto" w:fill="auto"/>
            <w:noWrap/>
            <w:vAlign w:val="center"/>
          </w:tcPr>
          <w:p w14:paraId="5FE566E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北京工艺美术出版社</w:t>
            </w:r>
          </w:p>
        </w:tc>
      </w:tr>
      <w:tr w14:paraId="0868A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2772CE5">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5415822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工艺美术简史</w:t>
            </w:r>
          </w:p>
        </w:tc>
        <w:tc>
          <w:tcPr>
            <w:tcW w:w="2583" w:type="dxa"/>
            <w:tcBorders>
              <w:tl2br w:val="nil"/>
              <w:tr2bl w:val="nil"/>
            </w:tcBorders>
            <w:shd w:val="clear" w:color="auto" w:fill="auto"/>
            <w:vAlign w:val="center"/>
          </w:tcPr>
          <w:p w14:paraId="67D8129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工艺美术史</w:t>
            </w:r>
          </w:p>
        </w:tc>
        <w:tc>
          <w:tcPr>
            <w:tcW w:w="1698" w:type="dxa"/>
            <w:tcBorders>
              <w:tl2br w:val="nil"/>
              <w:tr2bl w:val="nil"/>
            </w:tcBorders>
            <w:shd w:val="clear" w:color="auto" w:fill="auto"/>
            <w:noWrap/>
            <w:vAlign w:val="center"/>
          </w:tcPr>
          <w:p w14:paraId="063FD6D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default" w:ascii="仿宋" w:hAnsi="仿宋" w:eastAsia="仿宋" w:cs="仿宋"/>
                <w:color w:val="auto"/>
                <w:kern w:val="0"/>
                <w:szCs w:val="21"/>
                <w:lang w:bidi="ar"/>
              </w:rPr>
              <w:t>9787806271148</w:t>
            </w:r>
          </w:p>
        </w:tc>
        <w:tc>
          <w:tcPr>
            <w:tcW w:w="915" w:type="dxa"/>
            <w:tcBorders>
              <w:tl2br w:val="nil"/>
              <w:tr2bl w:val="nil"/>
            </w:tcBorders>
            <w:shd w:val="clear" w:color="auto" w:fill="auto"/>
            <w:noWrap/>
            <w:vAlign w:val="center"/>
          </w:tcPr>
          <w:p w14:paraId="609EB4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30.76</w:t>
            </w:r>
          </w:p>
        </w:tc>
        <w:tc>
          <w:tcPr>
            <w:tcW w:w="1384" w:type="dxa"/>
            <w:tcBorders>
              <w:tl2br w:val="nil"/>
              <w:tr2bl w:val="nil"/>
            </w:tcBorders>
            <w:shd w:val="clear" w:color="auto" w:fill="auto"/>
            <w:noWrap/>
            <w:vAlign w:val="center"/>
          </w:tcPr>
          <w:p w14:paraId="2B127A6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lang w:bidi="ar"/>
              </w:rPr>
            </w:pPr>
            <w:r>
              <w:rPr>
                <w:rFonts w:hint="eastAsia" w:ascii="仿宋" w:hAnsi="仿宋" w:eastAsia="仿宋" w:cs="仿宋"/>
                <w:color w:val="auto"/>
                <w:kern w:val="0"/>
                <w:szCs w:val="21"/>
                <w:lang w:bidi="ar"/>
              </w:rPr>
              <w:t>上海东方出版社</w:t>
            </w:r>
          </w:p>
        </w:tc>
      </w:tr>
      <w:tr w14:paraId="5FF47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AAEF17D">
            <w:pPr>
              <w:keepNext w:val="0"/>
              <w:keepLines w:val="0"/>
              <w:suppressLineNumbers w:val="0"/>
              <w:spacing w:before="0" w:beforeAutospacing="0" w:after="0" w:afterAutospacing="0"/>
              <w:ind w:left="0" w:right="0"/>
              <w:jc w:val="center"/>
              <w:rPr>
                <w:rFonts w:hint="default" w:ascii="仿宋" w:hAnsi="仿宋" w:eastAsia="仿宋" w:cs="仿宋"/>
                <w:b/>
                <w:bCs/>
                <w:color w:val="auto"/>
                <w:szCs w:val="21"/>
              </w:rPr>
            </w:pPr>
          </w:p>
        </w:tc>
        <w:tc>
          <w:tcPr>
            <w:tcW w:w="1771" w:type="dxa"/>
            <w:tcBorders>
              <w:tl2br w:val="nil"/>
              <w:tr2bl w:val="nil"/>
            </w:tcBorders>
            <w:shd w:val="clear" w:color="auto" w:fill="auto"/>
            <w:noWrap/>
            <w:vAlign w:val="center"/>
          </w:tcPr>
          <w:p w14:paraId="38AA386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文创产品设计</w:t>
            </w:r>
          </w:p>
        </w:tc>
        <w:tc>
          <w:tcPr>
            <w:tcW w:w="2583" w:type="dxa"/>
            <w:tcBorders>
              <w:tl2br w:val="nil"/>
              <w:tr2bl w:val="nil"/>
            </w:tcBorders>
            <w:shd w:val="clear" w:color="auto" w:fill="auto"/>
            <w:vAlign w:val="center"/>
          </w:tcPr>
          <w:p w14:paraId="5407F11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装裱知识（书法专业教材）</w:t>
            </w:r>
          </w:p>
        </w:tc>
        <w:tc>
          <w:tcPr>
            <w:tcW w:w="1698" w:type="dxa"/>
            <w:tcBorders>
              <w:tl2br w:val="nil"/>
              <w:tr2bl w:val="nil"/>
            </w:tcBorders>
            <w:shd w:val="clear" w:color="auto" w:fill="auto"/>
            <w:noWrap/>
            <w:vAlign w:val="center"/>
          </w:tcPr>
          <w:p w14:paraId="2C5EE52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9787805046297</w:t>
            </w:r>
          </w:p>
        </w:tc>
        <w:tc>
          <w:tcPr>
            <w:tcW w:w="915" w:type="dxa"/>
            <w:tcBorders>
              <w:tl2br w:val="nil"/>
              <w:tr2bl w:val="nil"/>
            </w:tcBorders>
            <w:shd w:val="clear" w:color="auto" w:fill="auto"/>
            <w:noWrap/>
            <w:vAlign w:val="center"/>
          </w:tcPr>
          <w:p w14:paraId="799A09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¥19.00</w:t>
            </w:r>
          </w:p>
        </w:tc>
        <w:tc>
          <w:tcPr>
            <w:tcW w:w="1384" w:type="dxa"/>
            <w:tcBorders>
              <w:tl2br w:val="nil"/>
              <w:tr2bl w:val="nil"/>
            </w:tcBorders>
            <w:shd w:val="clear" w:color="auto" w:fill="auto"/>
            <w:noWrap/>
            <w:vAlign w:val="center"/>
          </w:tcPr>
          <w:p w14:paraId="40CE7D2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szCs w:val="21"/>
              </w:rPr>
            </w:pPr>
            <w:r>
              <w:rPr>
                <w:rFonts w:hint="eastAsia" w:ascii="仿宋" w:hAnsi="仿宋" w:eastAsia="仿宋" w:cs="仿宋"/>
                <w:color w:val="auto"/>
                <w:kern w:val="0"/>
                <w:szCs w:val="21"/>
                <w:lang w:bidi="ar"/>
              </w:rPr>
              <w:t>天津古籍出版社</w:t>
            </w:r>
          </w:p>
        </w:tc>
      </w:tr>
    </w:tbl>
    <w:p w14:paraId="6D1A7CE1">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三</w:t>
      </w:r>
      <w:r>
        <w:rPr>
          <w:rFonts w:hint="eastAsia" w:ascii="仿宋" w:hAnsi="仿宋" w:eastAsia="仿宋"/>
          <w:b/>
          <w:bCs/>
          <w:kern w:val="0"/>
          <w:sz w:val="28"/>
          <w:szCs w:val="28"/>
        </w:rPr>
        <w:t>）教学方法</w:t>
      </w:r>
    </w:p>
    <w:p w14:paraId="20166C5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过程中使用的教学方法主要以工学结合为切入点，有针对性开展工学交替、任务驱动、项目导向等教学模式，注意教、学、做结合，理论与实践一体化，重视实践教学，将线上线下教学相结合，并根据企业需要开展订单班培养。</w:t>
      </w:r>
    </w:p>
    <w:p w14:paraId="2C5C162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充分发挥信息化教学资源，贯彻理论实践一体化教学模式，贯彻“做中学、做中教”的教学理念，加大体验式教学，积极采用项目教学法、任务驱动法、情境教学法等。注意实践操作，运用小组合作、成果展示、技能展示等方式开展教学活动。教学中应注重情感态度和职业道德的培养，将公共课相关知识与专业训练相融合，注重知识的应用。实施教学以行动导向理念为指导，校企共同开展教学项目，通过重步骤、重过程，完成由简单到复杂的学习性工作任务。</w:t>
      </w:r>
    </w:p>
    <w:p w14:paraId="30F9D30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教学实施过程中要注意学生的养成教育，使安全规范操作、工作后整理工作现场、进行工具维护保养成为习惯。</w:t>
      </w:r>
    </w:p>
    <w:p w14:paraId="4512CE1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四</w:t>
      </w:r>
      <w:r>
        <w:rPr>
          <w:rFonts w:hint="eastAsia" w:ascii="仿宋" w:hAnsi="仿宋" w:eastAsia="仿宋"/>
          <w:b/>
          <w:bCs/>
          <w:kern w:val="0"/>
          <w:sz w:val="28"/>
          <w:szCs w:val="28"/>
        </w:rPr>
        <w:t>）学习评价</w:t>
      </w:r>
    </w:p>
    <w:p w14:paraId="6C2C03D4">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 课程评价</w:t>
      </w:r>
    </w:p>
    <w:p w14:paraId="18CC9CA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采用过程性考核和期末考核相结合的形式。</w:t>
      </w:r>
    </w:p>
    <w:p w14:paraId="1F61985F">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应作客观的评价，而评价内容应兼顾认知、技能、情感等方面，评价方法应采用多元评价方式，如观察、口试、笔试与实践等评价，教师可按单元内容和性质，针对学生的作业、演示、心得报告、实际操作、作品和其他表现，相互配合使用。采取灵活多样的评价方式，主要包括笔试、作业、课堂提问、课堂出勤、实际操作考核以及参加各类型专业技能竞赛的成绩。</w:t>
      </w:r>
    </w:p>
    <w:p w14:paraId="66D7A37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过程性考核主要考核学生的学习态度、团队合作精神、学习能动性以及发现问题、解决问题的能力，包括出勤、平时作业、课堂提问和讨论、测验或者小论文等。期末考核主要考核学生总体知识掌握情况和动手能力，具体考试形式结合课程性质以试卷、小论文、工艺美术作品、照片、视频、上机题库等形式进行，注重考核的全面性和综合性。</w:t>
      </w:r>
    </w:p>
    <w:p w14:paraId="2CAF0EA8">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2.校内实践教学评价</w:t>
      </w:r>
    </w:p>
    <w:p w14:paraId="36B1CF5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校内实践教学评价主要包括对纯实训课程、一体化课程和跟岗实习的成绩进行评价，主要考查学生实践动手能力。采用模块化考核或项目化考核方式。具体考试形式结合实践教学内容以实践日志、总结报告、调研报告、实操评分等形式进行。</w:t>
      </w:r>
    </w:p>
    <w:p w14:paraId="70D08C85">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3.顶岗实习评价</w:t>
      </w:r>
    </w:p>
    <w:p w14:paraId="6F7A194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毕业设计是学生综合运用已学专业知识和技能的一个重要实践性教学环节，是对学生所学知识和技能的全面检验。顶岗实习是对学生综合素质技能的一个重要检验环节，做好顶岗实习，可使学生毕业、就业零距离。该两个环节应在参照学校相关规定情况下，采用双主体评价体系，引进企业提供的顶岗实习、毕业设计方案实施。考核也应参照企业标准进行。</w:t>
      </w:r>
    </w:p>
    <w:p w14:paraId="0C7746C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十一、质量保障与毕业要求</w:t>
      </w:r>
    </w:p>
    <w:p w14:paraId="56E3A4C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lang w:val="en-US" w:eastAsia="zh-CN"/>
        </w:rPr>
      </w:pPr>
      <w:r>
        <w:rPr>
          <w:rFonts w:hint="eastAsia" w:ascii="仿宋" w:hAnsi="仿宋" w:eastAsia="仿宋"/>
          <w:b/>
          <w:bCs/>
          <w:kern w:val="0"/>
          <w:sz w:val="28"/>
          <w:szCs w:val="28"/>
        </w:rPr>
        <w:t>（一）质量</w:t>
      </w:r>
      <w:r>
        <w:rPr>
          <w:rFonts w:hint="eastAsia" w:ascii="仿宋" w:hAnsi="仿宋" w:eastAsia="仿宋"/>
          <w:b/>
          <w:bCs/>
          <w:kern w:val="0"/>
          <w:sz w:val="28"/>
          <w:szCs w:val="28"/>
          <w:lang w:val="en-US" w:eastAsia="zh-CN"/>
        </w:rPr>
        <w:t>保障</w:t>
      </w:r>
    </w:p>
    <w:p w14:paraId="731CBE0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1.</w:t>
      </w:r>
      <w:r>
        <w:rPr>
          <w:rFonts w:hint="eastAsia" w:ascii="仿宋" w:hAnsi="仿宋" w:eastAsia="仿宋"/>
          <w:color w:val="auto"/>
          <w:sz w:val="24"/>
          <w:szCs w:val="24"/>
        </w:rPr>
        <w:t>学校建立专业建设和教学过程质量监控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4898F57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2.</w:t>
      </w:r>
      <w:r>
        <w:rPr>
          <w:rFonts w:hint="eastAsia" w:ascii="仿宋" w:hAnsi="仿宋" w:eastAsia="仿宋"/>
          <w:color w:val="auto"/>
          <w:sz w:val="24"/>
          <w:szCs w:val="24"/>
        </w:rPr>
        <w:t>学校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F31627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3.</w:t>
      </w:r>
      <w:r>
        <w:rPr>
          <w:rFonts w:hint="eastAsia" w:ascii="仿宋" w:hAnsi="仿宋" w:eastAsia="仿宋"/>
          <w:color w:val="auto"/>
          <w:sz w:val="24"/>
          <w:szCs w:val="24"/>
        </w:rPr>
        <w:t>学校建立毕业生跟踪反馈机制及社会评价机制，并对生源情况、在校生学业水平、毕业生就业情况等进行分析，定期评价人才培养质量和培养目标达成情况。</w:t>
      </w:r>
    </w:p>
    <w:p w14:paraId="7A55927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4.</w:t>
      </w:r>
      <w:r>
        <w:rPr>
          <w:rFonts w:hint="eastAsia" w:ascii="仿宋" w:hAnsi="仿宋" w:eastAsia="仿宋"/>
          <w:color w:val="auto"/>
          <w:sz w:val="24"/>
          <w:szCs w:val="24"/>
        </w:rPr>
        <w:t>专业教研组织应充分利用评价分析结果有效改进专业教学，持续提高人才培养质量。</w:t>
      </w:r>
    </w:p>
    <w:p w14:paraId="68365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（二）毕业要求</w:t>
      </w:r>
    </w:p>
    <w:p w14:paraId="1E2769E3">
      <w:pPr>
        <w:widowControl/>
        <w:tabs>
          <w:tab w:val="left" w:pos="9460"/>
        </w:tabs>
        <w:autoSpaceDE w:val="0"/>
        <w:autoSpaceDN w:val="0"/>
        <w:spacing w:line="360" w:lineRule="exact"/>
        <w:ind w:firstLine="456" w:firstLineChars="200"/>
        <w:jc w:val="left"/>
        <w:rPr>
          <w:rFonts w:ascii="仿宋" w:hAnsi="仿宋" w:eastAsia="仿宋" w:cs="仿宋"/>
          <w:color w:val="auto"/>
          <w:spacing w:val="-6"/>
          <w:sz w:val="24"/>
          <w:szCs w:val="24"/>
        </w:rPr>
      </w:pPr>
      <w:r>
        <w:rPr>
          <w:rFonts w:hint="eastAsia" w:ascii="仿宋" w:hAnsi="仿宋" w:eastAsia="仿宋" w:cs="仿宋"/>
          <w:color w:val="auto"/>
          <w:spacing w:val="-6"/>
          <w:kern w:val="0"/>
          <w:sz w:val="24"/>
          <w:szCs w:val="24"/>
          <w:lang w:bidi="ar"/>
        </w:rPr>
        <w:t>本专业学生达到下述两个方面要求，方可毕业。</w:t>
      </w:r>
    </w:p>
    <w:p w14:paraId="641ADB28">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bidi="ar"/>
        </w:rPr>
      </w:pPr>
      <w:bookmarkStart w:id="14" w:name="_Toc27167"/>
      <w:r>
        <w:rPr>
          <w:rFonts w:hint="eastAsia" w:ascii="仿宋" w:hAnsi="仿宋" w:eastAsia="仿宋" w:cs="仿宋"/>
          <w:b/>
          <w:bCs/>
          <w:spacing w:val="-6"/>
          <w:kern w:val="0"/>
          <w:sz w:val="28"/>
          <w:szCs w:val="28"/>
          <w:lang w:val="en-US" w:eastAsia="zh-CN" w:bidi="ar"/>
        </w:rPr>
        <w:t>1.</w:t>
      </w:r>
      <w:r>
        <w:rPr>
          <w:rFonts w:hint="eastAsia" w:ascii="仿宋" w:hAnsi="仿宋" w:eastAsia="仿宋" w:cs="仿宋"/>
          <w:b/>
          <w:bCs/>
          <w:spacing w:val="-6"/>
          <w:kern w:val="0"/>
          <w:sz w:val="28"/>
          <w:szCs w:val="28"/>
          <w:lang w:bidi="ar"/>
        </w:rPr>
        <w:t>成绩</w:t>
      </w:r>
      <w:bookmarkEnd w:id="14"/>
    </w:p>
    <w:p w14:paraId="247F3075">
      <w:pPr>
        <w:widowControl/>
        <w:tabs>
          <w:tab w:val="left" w:pos="9460"/>
        </w:tabs>
        <w:autoSpaceDE w:val="0"/>
        <w:autoSpaceDN w:val="0"/>
        <w:spacing w:line="360" w:lineRule="exact"/>
        <w:ind w:firstLine="480" w:firstLineChars="200"/>
        <w:jc w:val="left"/>
        <w:rPr>
          <w:rFonts w:hint="eastAsia" w:ascii="仿宋" w:hAnsi="仿宋" w:eastAsia="仿宋" w:cs="仿宋"/>
          <w:spacing w:val="-6"/>
          <w:sz w:val="24"/>
          <w:szCs w:val="24"/>
        </w:rPr>
      </w:pPr>
      <w:r>
        <w:rPr>
          <w:rFonts w:hint="eastAsia" w:ascii="仿宋" w:hAnsi="仿宋" w:eastAsia="仿宋"/>
          <w:kern w:val="0"/>
          <w:sz w:val="24"/>
          <w:szCs w:val="24"/>
        </w:rPr>
        <w:t>通过</w:t>
      </w:r>
      <w:r>
        <w:rPr>
          <w:rFonts w:hint="eastAsia" w:ascii="仿宋" w:hAnsi="仿宋" w:eastAsia="仿宋" w:cs="仿宋"/>
          <w:spacing w:val="-6"/>
          <w:kern w:val="0"/>
          <w:sz w:val="24"/>
          <w:szCs w:val="24"/>
          <w:lang w:bidi="ar"/>
        </w:rPr>
        <w:t>《福建省中等职业学校学业水平测试》公共基础知识、专业基础知识考试成绩均</w:t>
      </w:r>
      <w:r>
        <w:rPr>
          <w:rFonts w:hint="eastAsia" w:ascii="仿宋" w:hAnsi="仿宋" w:eastAsia="仿宋" w:cs="仿宋"/>
          <w:spacing w:val="-6"/>
          <w:kern w:val="0"/>
          <w:sz w:val="24"/>
          <w:szCs w:val="24"/>
          <w:lang w:val="en-US" w:eastAsia="zh-CN" w:bidi="ar"/>
        </w:rPr>
        <w:t>达到</w:t>
      </w:r>
      <w:r>
        <w:rPr>
          <w:rFonts w:hint="eastAsia" w:ascii="仿宋" w:hAnsi="仿宋" w:eastAsia="仿宋" w:cs="仿宋"/>
          <w:spacing w:val="-6"/>
          <w:kern w:val="0"/>
          <w:sz w:val="24"/>
          <w:szCs w:val="24"/>
          <w:lang w:bidi="ar"/>
        </w:rPr>
        <w:t>D级以上的，</w:t>
      </w:r>
      <w:r>
        <w:rPr>
          <w:rFonts w:hint="eastAsia" w:ascii="仿宋" w:hAnsi="仿宋" w:eastAsia="仿宋" w:cs="仿宋"/>
          <w:spacing w:val="-6"/>
          <w:kern w:val="0"/>
          <w:sz w:val="24"/>
          <w:szCs w:val="24"/>
          <w:lang w:eastAsia="zh-CN" w:bidi="ar"/>
        </w:rPr>
        <w:t>获得</w:t>
      </w:r>
      <w:r>
        <w:rPr>
          <w:rFonts w:hint="eastAsia" w:ascii="仿宋" w:hAnsi="仿宋" w:eastAsia="仿宋" w:cs="仿宋"/>
          <w:spacing w:val="-6"/>
          <w:kern w:val="0"/>
          <w:sz w:val="24"/>
          <w:szCs w:val="24"/>
          <w:lang w:bidi="ar"/>
        </w:rPr>
        <w:t>学业水平考试成绩合格</w:t>
      </w:r>
      <w:r>
        <w:rPr>
          <w:rFonts w:hint="eastAsia" w:ascii="仿宋" w:hAnsi="仿宋" w:eastAsia="仿宋" w:cs="仿宋"/>
          <w:spacing w:val="-6"/>
          <w:kern w:val="0"/>
          <w:sz w:val="24"/>
          <w:szCs w:val="24"/>
          <w:lang w:val="en-US" w:eastAsia="zh-CN" w:bidi="ar"/>
        </w:rPr>
        <w:t>；并且</w:t>
      </w:r>
      <w:r>
        <w:rPr>
          <w:rFonts w:hint="eastAsia" w:ascii="仿宋" w:hAnsi="仿宋" w:eastAsia="仿宋" w:cs="仿宋"/>
          <w:spacing w:val="-6"/>
          <w:kern w:val="0"/>
          <w:sz w:val="24"/>
          <w:szCs w:val="24"/>
          <w:lang w:bidi="ar"/>
        </w:rPr>
        <w:t>取得学校职业技能测试成绩合格证明。</w:t>
      </w:r>
    </w:p>
    <w:p w14:paraId="53B32D45">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val="en-US" w:eastAsia="zh-CN" w:bidi="ar"/>
        </w:rPr>
      </w:pPr>
      <w:bookmarkStart w:id="15" w:name="_Toc5580"/>
      <w:r>
        <w:rPr>
          <w:rFonts w:hint="eastAsia" w:ascii="仿宋" w:hAnsi="仿宋" w:eastAsia="仿宋" w:cs="仿宋"/>
          <w:b/>
          <w:bCs/>
          <w:spacing w:val="-6"/>
          <w:kern w:val="0"/>
          <w:sz w:val="28"/>
          <w:szCs w:val="28"/>
          <w:lang w:val="en-US" w:eastAsia="zh-CN" w:bidi="ar"/>
        </w:rPr>
        <w:t>2.学分</w:t>
      </w:r>
      <w:bookmarkEnd w:id="15"/>
    </w:p>
    <w:p w14:paraId="5B5B770D">
      <w:pPr>
        <w:widowControl/>
        <w:tabs>
          <w:tab w:val="left" w:pos="9460"/>
        </w:tabs>
        <w:autoSpaceDE w:val="0"/>
        <w:autoSpaceDN w:val="0"/>
        <w:spacing w:line="360" w:lineRule="exact"/>
        <w:ind w:firstLine="456" w:firstLineChars="200"/>
        <w:jc w:val="left"/>
        <w:rPr>
          <w:rFonts w:hint="eastAsia" w:ascii="仿宋" w:hAnsi="仿宋" w:eastAsia="仿宋" w:cs="仿宋"/>
          <w:spacing w:val="-6"/>
          <w:kern w:val="0"/>
          <w:sz w:val="24"/>
          <w:szCs w:val="24"/>
          <w:lang w:bidi="ar"/>
        </w:rPr>
      </w:pPr>
      <w:r>
        <w:rPr>
          <w:rFonts w:hint="eastAsia" w:ascii="仿宋" w:hAnsi="仿宋" w:eastAsia="仿宋" w:cs="仿宋"/>
          <w:spacing w:val="-6"/>
          <w:kern w:val="0"/>
          <w:sz w:val="24"/>
          <w:szCs w:val="24"/>
          <w:lang w:bidi="ar"/>
        </w:rPr>
        <w:t>学生通过规定年限的学习，完成规定的教学活动，修满本专业人才培养方案规定的全部课程且成绩合格，或修满规定学分，综合素质总评合格；顶岗实习或工学交替实习考核合格；</w:t>
      </w:r>
      <w:r>
        <w:rPr>
          <w:rFonts w:hint="eastAsia" w:ascii="仿宋" w:hAnsi="仿宋" w:eastAsia="仿宋" w:cs="仿宋"/>
          <w:b/>
          <w:bCs/>
          <w:spacing w:val="-6"/>
          <w:kern w:val="0"/>
          <w:sz w:val="24"/>
          <w:szCs w:val="24"/>
          <w:lang w:bidi="ar"/>
        </w:rPr>
        <w:t>无违纪处分；</w:t>
      </w:r>
      <w:r>
        <w:rPr>
          <w:rFonts w:hint="eastAsia" w:ascii="仿宋" w:hAnsi="仿宋" w:eastAsia="仿宋" w:cs="仿宋"/>
          <w:spacing w:val="-6"/>
          <w:kern w:val="0"/>
          <w:sz w:val="24"/>
          <w:szCs w:val="24"/>
          <w:lang w:bidi="ar"/>
        </w:rPr>
        <w:t>才能毕业。</w:t>
      </w:r>
    </w:p>
    <w:p w14:paraId="795CD8E9">
      <w:pPr>
        <w:widowControl/>
        <w:overflowPunct w:val="0"/>
        <w:adjustRightInd w:val="0"/>
        <w:snapToGrid w:val="0"/>
        <w:spacing w:after="156" w:afterLines="50" w:line="360" w:lineRule="exact"/>
        <w:jc w:val="left"/>
        <w:outlineLvl w:val="0"/>
        <w:rPr>
          <w:rFonts w:hint="default"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十二</w:t>
      </w:r>
      <w:r>
        <w:rPr>
          <w:rFonts w:hint="eastAsia" w:ascii="仿宋" w:hAnsi="仿宋" w:eastAsia="仿宋"/>
          <w:b/>
          <w:bCs/>
          <w:color w:val="auto"/>
          <w:kern w:val="0"/>
          <w:sz w:val="32"/>
          <w:szCs w:val="32"/>
        </w:rPr>
        <w:t>、</w:t>
      </w:r>
      <w:r>
        <w:rPr>
          <w:rFonts w:hint="eastAsia" w:ascii="仿宋" w:hAnsi="仿宋" w:eastAsia="仿宋"/>
          <w:b/>
          <w:bCs/>
          <w:color w:val="auto"/>
          <w:kern w:val="0"/>
          <w:sz w:val="32"/>
          <w:szCs w:val="32"/>
          <w:lang w:val="en-US" w:eastAsia="zh-CN"/>
        </w:rPr>
        <w:t>办学特色</w:t>
      </w:r>
    </w:p>
    <w:p w14:paraId="4147AFAA">
      <w:pPr>
        <w:widowControl/>
        <w:overflowPunct w:val="0"/>
        <w:adjustRightInd w:val="0"/>
        <w:snapToGrid w:val="0"/>
        <w:spacing w:after="156" w:afterLines="50" w:line="360" w:lineRule="exact"/>
        <w:ind w:firstLine="480" w:firstLineChars="200"/>
        <w:jc w:val="left"/>
        <w:rPr>
          <w:rFonts w:hint="eastAsia" w:ascii="仿宋" w:hAnsi="仿宋" w:eastAsia="仿宋"/>
          <w:color w:val="auto"/>
          <w:kern w:val="0"/>
          <w:sz w:val="24"/>
          <w:szCs w:val="24"/>
          <w:lang w:val="en-US" w:eastAsia="zh-CN"/>
        </w:rPr>
      </w:pPr>
      <w:r>
        <w:rPr>
          <w:rFonts w:hint="eastAsia" w:ascii="仿宋" w:hAnsi="仿宋" w:eastAsia="仿宋"/>
          <w:color w:val="auto"/>
          <w:kern w:val="0"/>
          <w:sz w:val="24"/>
          <w:szCs w:val="24"/>
          <w:lang w:eastAsia="zh-CN"/>
        </w:rPr>
        <w:t>学校</w:t>
      </w:r>
      <w:r>
        <w:rPr>
          <w:rFonts w:hint="eastAsia" w:ascii="仿宋" w:hAnsi="仿宋" w:eastAsia="仿宋"/>
          <w:color w:val="auto"/>
          <w:kern w:val="0"/>
          <w:sz w:val="24"/>
          <w:szCs w:val="24"/>
        </w:rPr>
        <w:t>工艺品设计与制作专业以“传承工艺匠心，融合创新设计”为特色，培养兼具传统技艺与现代审美的复合型设计人才。专业立足福建非遗文化资源，开设</w:t>
      </w:r>
      <w:r>
        <w:rPr>
          <w:rFonts w:hint="eastAsia" w:ascii="仿宋" w:hAnsi="仿宋" w:eastAsia="仿宋"/>
          <w:color w:val="auto"/>
          <w:kern w:val="0"/>
          <w:sz w:val="24"/>
          <w:szCs w:val="24"/>
          <w:lang w:val="en-US" w:eastAsia="zh-CN"/>
        </w:rPr>
        <w:t>陶艺</w:t>
      </w:r>
      <w:r>
        <w:rPr>
          <w:rFonts w:hint="eastAsia" w:ascii="仿宋" w:hAnsi="仿宋" w:eastAsia="仿宋"/>
          <w:color w:val="auto"/>
          <w:kern w:val="0"/>
          <w:sz w:val="24"/>
          <w:szCs w:val="24"/>
        </w:rPr>
        <w:t>、</w:t>
      </w:r>
      <w:r>
        <w:rPr>
          <w:rFonts w:hint="eastAsia" w:ascii="仿宋" w:hAnsi="仿宋" w:eastAsia="仿宋"/>
          <w:color w:val="auto"/>
          <w:kern w:val="0"/>
          <w:sz w:val="24"/>
          <w:szCs w:val="24"/>
          <w:lang w:val="en-US" w:eastAsia="zh-CN"/>
        </w:rPr>
        <w:t>漆艺</w:t>
      </w:r>
      <w:r>
        <w:rPr>
          <w:rFonts w:hint="eastAsia" w:ascii="仿宋" w:hAnsi="仿宋" w:eastAsia="仿宋"/>
          <w:color w:val="auto"/>
          <w:kern w:val="0"/>
          <w:sz w:val="24"/>
          <w:szCs w:val="24"/>
        </w:rPr>
        <w:t>、木雕等传统工艺课程，同时结合3D建模、数字雕刻等现代技术，形成“传统工艺+数字设计”的教学体系。学校配备专业工艺实训工坊，聘请非遗传承人和行业设计师担任导师，推行“工作室项目制”教学，引导学生参与文创产品开发、工艺礼品定制等真实项目。与</w:t>
      </w:r>
      <w:r>
        <w:rPr>
          <w:rFonts w:hint="eastAsia" w:ascii="仿宋" w:hAnsi="仿宋" w:eastAsia="仿宋"/>
          <w:color w:val="auto"/>
          <w:kern w:val="0"/>
          <w:sz w:val="24"/>
          <w:szCs w:val="24"/>
          <w:lang w:val="en-US" w:eastAsia="zh-CN"/>
        </w:rPr>
        <w:t>高新区内</w:t>
      </w:r>
      <w:r>
        <w:rPr>
          <w:rFonts w:hint="eastAsia" w:ascii="仿宋" w:hAnsi="仿宋" w:eastAsia="仿宋"/>
          <w:color w:val="auto"/>
          <w:kern w:val="0"/>
          <w:sz w:val="24"/>
          <w:szCs w:val="24"/>
        </w:rPr>
        <w:t>工艺美术企业深度合作，建立实习基地，定期组织行业展览、技艺大赛，提升学生实践能力与市场竞争力。毕业生可从事工艺品设计、文化创意、非遗传承等领域，形成“技艺精湛、创意新颖、产教融合”的专业特色。培养符合行业需求的实用型技术人才，助力区域</w:t>
      </w:r>
      <w:r>
        <w:rPr>
          <w:rFonts w:hint="eastAsia" w:ascii="仿宋" w:hAnsi="仿宋" w:eastAsia="仿宋"/>
          <w:color w:val="auto"/>
          <w:kern w:val="0"/>
          <w:sz w:val="24"/>
          <w:szCs w:val="24"/>
          <w:lang w:val="en-US" w:eastAsia="zh-CN"/>
        </w:rPr>
        <w:t>特色</w:t>
      </w:r>
      <w:r>
        <w:rPr>
          <w:rFonts w:hint="eastAsia" w:ascii="仿宋" w:hAnsi="仿宋" w:eastAsia="仿宋"/>
          <w:color w:val="auto"/>
          <w:kern w:val="0"/>
          <w:sz w:val="24"/>
          <w:szCs w:val="24"/>
        </w:rPr>
        <w:t>经济发展，为学生就业创业提供广阔平台</w:t>
      </w:r>
      <w:r>
        <w:rPr>
          <w:rFonts w:hint="eastAsia" w:ascii="仿宋" w:hAnsi="仿宋" w:eastAsia="仿宋"/>
          <w:color w:val="auto"/>
          <w:kern w:val="0"/>
          <w:sz w:val="24"/>
          <w:szCs w:val="24"/>
          <w:lang w:eastAsia="zh-CN"/>
        </w:rPr>
        <w:t>。</w:t>
      </w:r>
    </w:p>
    <w:p w14:paraId="043C300D">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rPr>
        <w:t>十</w:t>
      </w: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、附录</w:t>
      </w:r>
    </w:p>
    <w:p w14:paraId="4B1A4064">
      <w:pPr>
        <w:autoSpaceDE w:val="0"/>
        <w:autoSpaceDN w:val="0"/>
        <w:spacing w:before="158"/>
        <w:jc w:val="left"/>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（一）理论与实践教学学时、学分分配表</w:t>
      </w:r>
    </w:p>
    <w:tbl>
      <w:tblPr>
        <w:tblStyle w:val="10"/>
        <w:tblW w:w="8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759"/>
        <w:gridCol w:w="1020"/>
        <w:gridCol w:w="1020"/>
        <w:gridCol w:w="1020"/>
        <w:gridCol w:w="1020"/>
        <w:gridCol w:w="1260"/>
      </w:tblGrid>
      <w:tr w14:paraId="348EDE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3299" w:type="dxa"/>
            <w:gridSpan w:val="2"/>
            <w:tcBorders>
              <w:tl2br w:val="nil"/>
              <w:tr2bl w:val="nil"/>
            </w:tcBorders>
            <w:shd w:val="clear" w:color="auto" w:fill="auto"/>
            <w:vAlign w:val="center"/>
          </w:tcPr>
          <w:p w14:paraId="230D6032">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课程类别</w:t>
            </w:r>
          </w:p>
        </w:tc>
        <w:tc>
          <w:tcPr>
            <w:tcW w:w="1020" w:type="dxa"/>
            <w:tcBorders>
              <w:tl2br w:val="nil"/>
              <w:tr2bl w:val="nil"/>
            </w:tcBorders>
            <w:shd w:val="clear" w:color="auto" w:fill="auto"/>
            <w:vAlign w:val="center"/>
          </w:tcPr>
          <w:p w14:paraId="0C59D537">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学分</w:t>
            </w:r>
          </w:p>
        </w:tc>
        <w:tc>
          <w:tcPr>
            <w:tcW w:w="1020" w:type="dxa"/>
            <w:tcBorders>
              <w:tl2br w:val="nil"/>
              <w:tr2bl w:val="nil"/>
            </w:tcBorders>
            <w:shd w:val="clear" w:color="auto" w:fill="auto"/>
            <w:vAlign w:val="center"/>
          </w:tcPr>
          <w:p w14:paraId="0BE99C11">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总学时</w:t>
            </w:r>
          </w:p>
        </w:tc>
        <w:tc>
          <w:tcPr>
            <w:tcW w:w="1020" w:type="dxa"/>
            <w:tcBorders>
              <w:tl2br w:val="nil"/>
              <w:tr2bl w:val="nil"/>
            </w:tcBorders>
            <w:shd w:val="clear" w:color="auto" w:fill="auto"/>
            <w:vAlign w:val="center"/>
          </w:tcPr>
          <w:p w14:paraId="3D107AB8">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理论学时</w:t>
            </w:r>
          </w:p>
        </w:tc>
        <w:tc>
          <w:tcPr>
            <w:tcW w:w="1020" w:type="dxa"/>
            <w:tcBorders>
              <w:tl2br w:val="nil"/>
              <w:tr2bl w:val="nil"/>
            </w:tcBorders>
            <w:shd w:val="clear" w:color="auto" w:fill="auto"/>
            <w:vAlign w:val="center"/>
          </w:tcPr>
          <w:p w14:paraId="1A62D173">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实践学时</w:t>
            </w:r>
          </w:p>
        </w:tc>
        <w:tc>
          <w:tcPr>
            <w:tcW w:w="1260" w:type="dxa"/>
            <w:tcBorders>
              <w:tl2br w:val="nil"/>
              <w:tr2bl w:val="nil"/>
            </w:tcBorders>
            <w:shd w:val="clear" w:color="auto" w:fill="auto"/>
            <w:vAlign w:val="center"/>
          </w:tcPr>
          <w:p w14:paraId="2FF0BBF8">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auto"/>
                <w:szCs w:val="21"/>
              </w:rPr>
            </w:pPr>
            <w:r>
              <w:rPr>
                <w:rFonts w:hint="eastAsia" w:ascii="仿宋" w:hAnsi="仿宋" w:eastAsia="仿宋" w:cs="仿宋"/>
                <w:b/>
                <w:bCs/>
                <w:color w:val="auto"/>
                <w:szCs w:val="21"/>
                <w:lang w:bidi="ar"/>
              </w:rPr>
              <w:t>占总学时比例</w:t>
            </w:r>
          </w:p>
        </w:tc>
      </w:tr>
      <w:tr w14:paraId="26603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40" w:type="dxa"/>
            <w:vMerge w:val="restart"/>
            <w:tcBorders>
              <w:tl2br w:val="nil"/>
              <w:tr2bl w:val="nil"/>
            </w:tcBorders>
            <w:shd w:val="clear" w:color="auto" w:fill="auto"/>
            <w:vAlign w:val="center"/>
          </w:tcPr>
          <w:p w14:paraId="362BF09F">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公共基础课程</w:t>
            </w:r>
          </w:p>
        </w:tc>
        <w:tc>
          <w:tcPr>
            <w:tcW w:w="1759" w:type="dxa"/>
            <w:tcBorders>
              <w:tl2br w:val="nil"/>
              <w:tr2bl w:val="nil"/>
            </w:tcBorders>
            <w:shd w:val="clear" w:color="auto" w:fill="auto"/>
            <w:vAlign w:val="center"/>
          </w:tcPr>
          <w:p w14:paraId="301A45B9">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必修课程</w:t>
            </w:r>
          </w:p>
        </w:tc>
        <w:tc>
          <w:tcPr>
            <w:tcW w:w="1020" w:type="dxa"/>
            <w:tcBorders>
              <w:tl2br w:val="nil"/>
              <w:tr2bl w:val="nil"/>
            </w:tcBorders>
            <w:shd w:val="clear" w:color="auto" w:fill="auto"/>
            <w:vAlign w:val="center"/>
          </w:tcPr>
          <w:p w14:paraId="306D8DC5">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bidi="ar"/>
              </w:rPr>
            </w:pPr>
            <w:r>
              <w:rPr>
                <w:rFonts w:hint="eastAsia" w:ascii="仿宋" w:hAnsi="仿宋" w:eastAsia="仿宋" w:cs="仿宋"/>
                <w:color w:val="auto"/>
                <w:szCs w:val="21"/>
                <w:lang w:val="en-US" w:eastAsia="zh-CN" w:bidi="ar"/>
              </w:rPr>
              <w:t>58</w:t>
            </w:r>
          </w:p>
        </w:tc>
        <w:tc>
          <w:tcPr>
            <w:tcW w:w="1020" w:type="dxa"/>
            <w:tcBorders>
              <w:tl2br w:val="nil"/>
              <w:tr2bl w:val="nil"/>
            </w:tcBorders>
            <w:shd w:val="clear" w:color="auto" w:fill="auto"/>
            <w:vAlign w:val="center"/>
          </w:tcPr>
          <w:p w14:paraId="4EBA4E13">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1044</w:t>
            </w:r>
          </w:p>
        </w:tc>
        <w:tc>
          <w:tcPr>
            <w:tcW w:w="1020" w:type="dxa"/>
            <w:tcBorders>
              <w:tl2br w:val="nil"/>
              <w:tr2bl w:val="nil"/>
            </w:tcBorders>
            <w:shd w:val="clear" w:color="auto" w:fill="auto"/>
            <w:vAlign w:val="center"/>
          </w:tcPr>
          <w:p w14:paraId="177A5500">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774</w:t>
            </w:r>
          </w:p>
        </w:tc>
        <w:tc>
          <w:tcPr>
            <w:tcW w:w="1020" w:type="dxa"/>
            <w:tcBorders>
              <w:tl2br w:val="nil"/>
              <w:tr2bl w:val="nil"/>
            </w:tcBorders>
            <w:shd w:val="clear" w:color="auto" w:fill="auto"/>
            <w:vAlign w:val="center"/>
          </w:tcPr>
          <w:p w14:paraId="6556ECB7">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270</w:t>
            </w:r>
          </w:p>
        </w:tc>
        <w:tc>
          <w:tcPr>
            <w:tcW w:w="1260" w:type="dxa"/>
            <w:tcBorders>
              <w:tl2br w:val="nil"/>
              <w:tr2bl w:val="nil"/>
            </w:tcBorders>
            <w:shd w:val="clear" w:color="auto" w:fill="auto"/>
            <w:vAlign w:val="center"/>
          </w:tcPr>
          <w:p w14:paraId="1E4763DD">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val="en-US" w:eastAsia="zh-CN" w:bidi="ar"/>
              </w:rPr>
              <w:t>31</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52</w:t>
            </w:r>
            <w:r>
              <w:rPr>
                <w:rFonts w:hint="eastAsia" w:ascii="仿宋" w:hAnsi="仿宋" w:eastAsia="仿宋" w:cs="仿宋"/>
                <w:color w:val="auto"/>
                <w:szCs w:val="21"/>
                <w:lang w:bidi="ar"/>
              </w:rPr>
              <w:t>%</w:t>
            </w:r>
          </w:p>
        </w:tc>
      </w:tr>
      <w:tr w14:paraId="711FB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0" w:type="dxa"/>
            <w:vMerge w:val="continue"/>
            <w:tcBorders>
              <w:tl2br w:val="nil"/>
              <w:tr2bl w:val="nil"/>
            </w:tcBorders>
            <w:shd w:val="clear" w:color="auto" w:fill="auto"/>
            <w:vAlign w:val="center"/>
          </w:tcPr>
          <w:p w14:paraId="75104106">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027F7125">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限定选修课程</w:t>
            </w:r>
          </w:p>
        </w:tc>
        <w:tc>
          <w:tcPr>
            <w:tcW w:w="1020" w:type="dxa"/>
            <w:tcBorders>
              <w:tl2br w:val="nil"/>
              <w:tr2bl w:val="nil"/>
            </w:tcBorders>
            <w:shd w:val="clear" w:color="auto" w:fill="auto"/>
            <w:vAlign w:val="center"/>
          </w:tcPr>
          <w:p w14:paraId="173486B4">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4</w:t>
            </w:r>
          </w:p>
        </w:tc>
        <w:tc>
          <w:tcPr>
            <w:tcW w:w="1020" w:type="dxa"/>
            <w:tcBorders>
              <w:tl2br w:val="nil"/>
              <w:tr2bl w:val="nil"/>
            </w:tcBorders>
            <w:shd w:val="clear" w:color="auto" w:fill="auto"/>
            <w:vAlign w:val="center"/>
          </w:tcPr>
          <w:p w14:paraId="1D4A0552">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72</w:t>
            </w:r>
          </w:p>
        </w:tc>
        <w:tc>
          <w:tcPr>
            <w:tcW w:w="1020" w:type="dxa"/>
            <w:tcBorders>
              <w:tl2br w:val="nil"/>
              <w:tr2bl w:val="nil"/>
            </w:tcBorders>
            <w:shd w:val="clear" w:color="auto" w:fill="auto"/>
            <w:vAlign w:val="center"/>
          </w:tcPr>
          <w:p w14:paraId="0867D548">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36</w:t>
            </w:r>
          </w:p>
        </w:tc>
        <w:tc>
          <w:tcPr>
            <w:tcW w:w="1020" w:type="dxa"/>
            <w:tcBorders>
              <w:tl2br w:val="nil"/>
              <w:tr2bl w:val="nil"/>
            </w:tcBorders>
            <w:shd w:val="clear" w:color="auto" w:fill="auto"/>
            <w:vAlign w:val="center"/>
          </w:tcPr>
          <w:p w14:paraId="574670C7">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36</w:t>
            </w:r>
          </w:p>
        </w:tc>
        <w:tc>
          <w:tcPr>
            <w:tcW w:w="1260" w:type="dxa"/>
            <w:tcBorders>
              <w:tl2br w:val="nil"/>
              <w:tr2bl w:val="nil"/>
            </w:tcBorders>
            <w:shd w:val="clear" w:color="auto" w:fill="auto"/>
            <w:vAlign w:val="center"/>
          </w:tcPr>
          <w:p w14:paraId="40E05739">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2.</w:t>
            </w:r>
            <w:r>
              <w:rPr>
                <w:rFonts w:hint="eastAsia" w:ascii="仿宋" w:hAnsi="仿宋" w:eastAsia="仿宋" w:cs="仿宋"/>
                <w:color w:val="auto"/>
                <w:szCs w:val="21"/>
                <w:lang w:val="en-US" w:eastAsia="zh-CN" w:bidi="ar"/>
              </w:rPr>
              <w:t>17</w:t>
            </w:r>
            <w:r>
              <w:rPr>
                <w:rFonts w:hint="eastAsia" w:ascii="仿宋" w:hAnsi="仿宋" w:eastAsia="仿宋" w:cs="仿宋"/>
                <w:color w:val="auto"/>
                <w:szCs w:val="21"/>
                <w:lang w:bidi="ar"/>
              </w:rPr>
              <w:t>%</w:t>
            </w:r>
          </w:p>
        </w:tc>
      </w:tr>
      <w:tr w14:paraId="7EA2B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0" w:type="dxa"/>
            <w:vMerge w:val="continue"/>
            <w:tcBorders>
              <w:tl2br w:val="nil"/>
              <w:tr2bl w:val="nil"/>
            </w:tcBorders>
            <w:shd w:val="clear" w:color="auto" w:fill="auto"/>
            <w:vAlign w:val="center"/>
          </w:tcPr>
          <w:p w14:paraId="73107128">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624ED21F">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选修课程</w:t>
            </w:r>
          </w:p>
        </w:tc>
        <w:tc>
          <w:tcPr>
            <w:tcW w:w="1020" w:type="dxa"/>
            <w:tcBorders>
              <w:tl2br w:val="nil"/>
              <w:tr2bl w:val="nil"/>
            </w:tcBorders>
            <w:shd w:val="clear" w:color="auto" w:fill="auto"/>
            <w:vAlign w:val="center"/>
          </w:tcPr>
          <w:p w14:paraId="609BF28B">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3</w:t>
            </w:r>
          </w:p>
        </w:tc>
        <w:tc>
          <w:tcPr>
            <w:tcW w:w="1020" w:type="dxa"/>
            <w:tcBorders>
              <w:tl2br w:val="nil"/>
              <w:tr2bl w:val="nil"/>
            </w:tcBorders>
            <w:shd w:val="clear" w:color="auto" w:fill="auto"/>
            <w:vAlign w:val="center"/>
          </w:tcPr>
          <w:p w14:paraId="64AD6E58">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54</w:t>
            </w:r>
          </w:p>
        </w:tc>
        <w:tc>
          <w:tcPr>
            <w:tcW w:w="1020" w:type="dxa"/>
            <w:tcBorders>
              <w:tl2br w:val="nil"/>
              <w:tr2bl w:val="nil"/>
            </w:tcBorders>
            <w:shd w:val="clear" w:color="auto" w:fill="auto"/>
            <w:vAlign w:val="center"/>
          </w:tcPr>
          <w:p w14:paraId="25438243">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54</w:t>
            </w:r>
          </w:p>
        </w:tc>
        <w:tc>
          <w:tcPr>
            <w:tcW w:w="1020" w:type="dxa"/>
            <w:tcBorders>
              <w:tl2br w:val="nil"/>
              <w:tr2bl w:val="nil"/>
            </w:tcBorders>
            <w:shd w:val="clear" w:color="auto" w:fill="auto"/>
            <w:vAlign w:val="center"/>
          </w:tcPr>
          <w:p w14:paraId="7744A449">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0</w:t>
            </w:r>
          </w:p>
        </w:tc>
        <w:tc>
          <w:tcPr>
            <w:tcW w:w="1260" w:type="dxa"/>
            <w:tcBorders>
              <w:tl2br w:val="nil"/>
              <w:tr2bl w:val="nil"/>
            </w:tcBorders>
            <w:shd w:val="clear" w:color="auto" w:fill="auto"/>
            <w:vAlign w:val="center"/>
          </w:tcPr>
          <w:p w14:paraId="1199D492">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val="en-US" w:eastAsia="zh-CN" w:bidi="ar"/>
              </w:rPr>
              <w:t>1</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63</w:t>
            </w:r>
            <w:r>
              <w:rPr>
                <w:rFonts w:hint="eastAsia" w:ascii="仿宋" w:hAnsi="仿宋" w:eastAsia="仿宋" w:cs="仿宋"/>
                <w:color w:val="auto"/>
                <w:szCs w:val="21"/>
                <w:lang w:bidi="ar"/>
              </w:rPr>
              <w:t>%</w:t>
            </w:r>
          </w:p>
        </w:tc>
      </w:tr>
      <w:tr w14:paraId="1D6E3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540" w:type="dxa"/>
            <w:vMerge w:val="restart"/>
            <w:tcBorders>
              <w:tl2br w:val="nil"/>
              <w:tr2bl w:val="nil"/>
            </w:tcBorders>
            <w:shd w:val="clear" w:color="auto" w:fill="auto"/>
            <w:vAlign w:val="center"/>
          </w:tcPr>
          <w:p w14:paraId="00CAEF27">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专业技能课程</w:t>
            </w:r>
          </w:p>
        </w:tc>
        <w:tc>
          <w:tcPr>
            <w:tcW w:w="1759" w:type="dxa"/>
            <w:tcBorders>
              <w:tl2br w:val="nil"/>
              <w:tr2bl w:val="nil"/>
            </w:tcBorders>
            <w:shd w:val="clear" w:color="auto" w:fill="auto"/>
            <w:vAlign w:val="center"/>
          </w:tcPr>
          <w:p w14:paraId="71AB422E">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专业基础课程</w:t>
            </w:r>
          </w:p>
        </w:tc>
        <w:tc>
          <w:tcPr>
            <w:tcW w:w="1020" w:type="dxa"/>
            <w:tcBorders>
              <w:tl2br w:val="nil"/>
              <w:tr2bl w:val="nil"/>
            </w:tcBorders>
            <w:shd w:val="clear" w:color="auto" w:fill="auto"/>
            <w:vAlign w:val="center"/>
          </w:tcPr>
          <w:p w14:paraId="6BA9B2F2">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26</w:t>
            </w:r>
          </w:p>
        </w:tc>
        <w:tc>
          <w:tcPr>
            <w:tcW w:w="1020" w:type="dxa"/>
            <w:tcBorders>
              <w:tl2br w:val="nil"/>
              <w:tr2bl w:val="nil"/>
            </w:tcBorders>
            <w:shd w:val="clear" w:color="auto" w:fill="auto"/>
            <w:vAlign w:val="center"/>
          </w:tcPr>
          <w:p w14:paraId="7665B13B">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468</w:t>
            </w:r>
          </w:p>
        </w:tc>
        <w:tc>
          <w:tcPr>
            <w:tcW w:w="1020" w:type="dxa"/>
            <w:tcBorders>
              <w:tl2br w:val="nil"/>
              <w:tr2bl w:val="nil"/>
            </w:tcBorders>
            <w:shd w:val="clear" w:color="auto" w:fill="auto"/>
            <w:vAlign w:val="center"/>
          </w:tcPr>
          <w:p w14:paraId="0BFBB5AC">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216</w:t>
            </w:r>
          </w:p>
        </w:tc>
        <w:tc>
          <w:tcPr>
            <w:tcW w:w="1020" w:type="dxa"/>
            <w:tcBorders>
              <w:tl2br w:val="nil"/>
              <w:tr2bl w:val="nil"/>
            </w:tcBorders>
            <w:shd w:val="clear" w:color="auto" w:fill="auto"/>
            <w:vAlign w:val="center"/>
          </w:tcPr>
          <w:p w14:paraId="3A0DC715">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252</w:t>
            </w:r>
          </w:p>
        </w:tc>
        <w:tc>
          <w:tcPr>
            <w:tcW w:w="1260" w:type="dxa"/>
            <w:tcBorders>
              <w:tl2br w:val="nil"/>
              <w:tr2bl w:val="nil"/>
            </w:tcBorders>
            <w:shd w:val="clear" w:color="auto" w:fill="auto"/>
            <w:vAlign w:val="center"/>
          </w:tcPr>
          <w:p w14:paraId="025C12AB">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val="en-US" w:eastAsia="zh-CN" w:bidi="ar"/>
              </w:rPr>
              <w:t>14</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13</w:t>
            </w:r>
            <w:r>
              <w:rPr>
                <w:rFonts w:hint="eastAsia" w:ascii="仿宋" w:hAnsi="仿宋" w:eastAsia="仿宋" w:cs="仿宋"/>
                <w:color w:val="auto"/>
                <w:szCs w:val="21"/>
                <w:lang w:bidi="ar"/>
              </w:rPr>
              <w:t>%</w:t>
            </w:r>
          </w:p>
        </w:tc>
      </w:tr>
      <w:tr w14:paraId="5F965E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0" w:type="dxa"/>
            <w:vMerge w:val="continue"/>
            <w:tcBorders>
              <w:tl2br w:val="nil"/>
              <w:tr2bl w:val="nil"/>
            </w:tcBorders>
            <w:shd w:val="clear" w:color="auto" w:fill="auto"/>
            <w:vAlign w:val="center"/>
          </w:tcPr>
          <w:p w14:paraId="3247B864">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783AF55B">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专业核心课程</w:t>
            </w:r>
          </w:p>
        </w:tc>
        <w:tc>
          <w:tcPr>
            <w:tcW w:w="1020" w:type="dxa"/>
            <w:tcBorders>
              <w:tl2br w:val="nil"/>
              <w:tr2bl w:val="nil"/>
            </w:tcBorders>
            <w:shd w:val="clear" w:color="auto" w:fill="auto"/>
            <w:vAlign w:val="center"/>
          </w:tcPr>
          <w:p w14:paraId="69A8F8DC">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45</w:t>
            </w:r>
          </w:p>
        </w:tc>
        <w:tc>
          <w:tcPr>
            <w:tcW w:w="1020" w:type="dxa"/>
            <w:tcBorders>
              <w:tl2br w:val="nil"/>
              <w:tr2bl w:val="nil"/>
            </w:tcBorders>
            <w:shd w:val="clear" w:color="auto" w:fill="auto"/>
            <w:vAlign w:val="center"/>
          </w:tcPr>
          <w:p w14:paraId="5BE80F36">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810</w:t>
            </w:r>
          </w:p>
        </w:tc>
        <w:tc>
          <w:tcPr>
            <w:tcW w:w="1020" w:type="dxa"/>
            <w:tcBorders>
              <w:tl2br w:val="nil"/>
              <w:tr2bl w:val="nil"/>
            </w:tcBorders>
            <w:shd w:val="clear" w:color="auto" w:fill="auto"/>
            <w:vAlign w:val="center"/>
          </w:tcPr>
          <w:p w14:paraId="7C122FC2">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198</w:t>
            </w:r>
          </w:p>
        </w:tc>
        <w:tc>
          <w:tcPr>
            <w:tcW w:w="1020" w:type="dxa"/>
            <w:tcBorders>
              <w:tl2br w:val="nil"/>
              <w:tr2bl w:val="nil"/>
            </w:tcBorders>
            <w:shd w:val="clear" w:color="auto" w:fill="auto"/>
            <w:vAlign w:val="center"/>
          </w:tcPr>
          <w:p w14:paraId="65124D25">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612</w:t>
            </w:r>
          </w:p>
        </w:tc>
        <w:tc>
          <w:tcPr>
            <w:tcW w:w="1260" w:type="dxa"/>
            <w:tcBorders>
              <w:tl2br w:val="nil"/>
              <w:tr2bl w:val="nil"/>
            </w:tcBorders>
            <w:shd w:val="clear" w:color="auto" w:fill="auto"/>
            <w:vAlign w:val="center"/>
          </w:tcPr>
          <w:p w14:paraId="0DF1A8CF">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2</w:t>
            </w:r>
            <w:r>
              <w:rPr>
                <w:rFonts w:hint="eastAsia" w:ascii="仿宋" w:hAnsi="仿宋" w:eastAsia="仿宋" w:cs="仿宋"/>
                <w:color w:val="auto"/>
                <w:szCs w:val="21"/>
                <w:lang w:val="en-US" w:eastAsia="zh-CN" w:bidi="ar"/>
              </w:rPr>
              <w:t>4</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46</w:t>
            </w:r>
            <w:r>
              <w:rPr>
                <w:rFonts w:hint="eastAsia" w:ascii="仿宋" w:hAnsi="仿宋" w:eastAsia="仿宋" w:cs="仿宋"/>
                <w:color w:val="auto"/>
                <w:szCs w:val="21"/>
                <w:lang w:bidi="ar"/>
              </w:rPr>
              <w:t>%</w:t>
            </w:r>
          </w:p>
        </w:tc>
      </w:tr>
      <w:tr w14:paraId="4D6CC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540" w:type="dxa"/>
            <w:vMerge w:val="continue"/>
            <w:tcBorders>
              <w:tl2br w:val="nil"/>
              <w:tr2bl w:val="nil"/>
            </w:tcBorders>
            <w:shd w:val="clear" w:color="auto" w:fill="auto"/>
            <w:vAlign w:val="center"/>
          </w:tcPr>
          <w:p w14:paraId="21A00C7E">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0F9F8F16">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lang w:bidi="ar"/>
              </w:rPr>
            </w:pPr>
            <w:r>
              <w:rPr>
                <w:rFonts w:hint="eastAsia" w:ascii="仿宋" w:hAnsi="仿宋" w:eastAsia="仿宋" w:cs="仿宋"/>
                <w:color w:val="auto"/>
                <w:szCs w:val="21"/>
                <w:lang w:bidi="ar"/>
              </w:rPr>
              <w:t>专业</w:t>
            </w:r>
            <w:r>
              <w:rPr>
                <w:rFonts w:hint="eastAsia" w:ascii="仿宋" w:hAnsi="仿宋" w:eastAsia="仿宋" w:cs="仿宋"/>
                <w:color w:val="auto"/>
                <w:szCs w:val="21"/>
                <w:lang w:val="en-US" w:eastAsia="zh-CN" w:bidi="ar"/>
              </w:rPr>
              <w:t>拓展</w:t>
            </w:r>
            <w:r>
              <w:rPr>
                <w:rFonts w:hint="eastAsia" w:ascii="仿宋" w:hAnsi="仿宋" w:eastAsia="仿宋" w:cs="仿宋"/>
                <w:color w:val="auto"/>
                <w:szCs w:val="21"/>
                <w:lang w:bidi="ar"/>
              </w:rPr>
              <w:t>课程</w:t>
            </w:r>
          </w:p>
        </w:tc>
        <w:tc>
          <w:tcPr>
            <w:tcW w:w="1020" w:type="dxa"/>
            <w:tcBorders>
              <w:tl2br w:val="nil"/>
              <w:tr2bl w:val="nil"/>
            </w:tcBorders>
            <w:shd w:val="clear" w:color="auto" w:fill="auto"/>
            <w:vAlign w:val="center"/>
          </w:tcPr>
          <w:p w14:paraId="05AF34BE">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27</w:t>
            </w:r>
          </w:p>
        </w:tc>
        <w:tc>
          <w:tcPr>
            <w:tcW w:w="1020" w:type="dxa"/>
            <w:tcBorders>
              <w:tl2br w:val="nil"/>
              <w:tr2bl w:val="nil"/>
            </w:tcBorders>
            <w:shd w:val="clear" w:color="auto" w:fill="auto"/>
            <w:vAlign w:val="center"/>
          </w:tcPr>
          <w:p w14:paraId="3735BC7D">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486</w:t>
            </w:r>
          </w:p>
        </w:tc>
        <w:tc>
          <w:tcPr>
            <w:tcW w:w="1020" w:type="dxa"/>
            <w:tcBorders>
              <w:tl2br w:val="nil"/>
              <w:tr2bl w:val="nil"/>
            </w:tcBorders>
            <w:shd w:val="clear" w:color="auto" w:fill="auto"/>
            <w:vAlign w:val="center"/>
          </w:tcPr>
          <w:p w14:paraId="440A0FEE">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108</w:t>
            </w:r>
          </w:p>
        </w:tc>
        <w:tc>
          <w:tcPr>
            <w:tcW w:w="1020" w:type="dxa"/>
            <w:tcBorders>
              <w:tl2br w:val="nil"/>
              <w:tr2bl w:val="nil"/>
            </w:tcBorders>
            <w:shd w:val="clear" w:color="auto" w:fill="auto"/>
            <w:vAlign w:val="center"/>
          </w:tcPr>
          <w:p w14:paraId="56627AAC">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378</w:t>
            </w:r>
          </w:p>
        </w:tc>
        <w:tc>
          <w:tcPr>
            <w:tcW w:w="1260" w:type="dxa"/>
            <w:tcBorders>
              <w:tl2br w:val="nil"/>
              <w:tr2bl w:val="nil"/>
            </w:tcBorders>
            <w:shd w:val="clear" w:color="auto" w:fill="auto"/>
            <w:vAlign w:val="center"/>
          </w:tcPr>
          <w:p w14:paraId="791E1D03">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lang w:bidi="ar"/>
              </w:rPr>
            </w:pPr>
            <w:r>
              <w:rPr>
                <w:rFonts w:hint="eastAsia" w:ascii="仿宋" w:hAnsi="仿宋" w:eastAsia="仿宋" w:cs="仿宋"/>
                <w:color w:val="auto"/>
                <w:szCs w:val="21"/>
                <w:lang w:val="en-US" w:eastAsia="zh-CN" w:bidi="ar"/>
              </w:rPr>
              <w:t>14</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67</w:t>
            </w:r>
            <w:r>
              <w:rPr>
                <w:rFonts w:hint="eastAsia" w:ascii="仿宋" w:hAnsi="仿宋" w:eastAsia="仿宋" w:cs="仿宋"/>
                <w:color w:val="auto"/>
                <w:szCs w:val="21"/>
                <w:lang w:bidi="ar"/>
              </w:rPr>
              <w:t>%</w:t>
            </w:r>
          </w:p>
        </w:tc>
      </w:tr>
      <w:tr w14:paraId="14ACC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0" w:type="dxa"/>
            <w:vMerge w:val="continue"/>
            <w:tcBorders>
              <w:tl2br w:val="nil"/>
              <w:tr2bl w:val="nil"/>
            </w:tcBorders>
            <w:shd w:val="clear" w:color="auto" w:fill="auto"/>
            <w:vAlign w:val="center"/>
          </w:tcPr>
          <w:p w14:paraId="4DA8F031">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15B8BB2F">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实习实训</w:t>
            </w:r>
          </w:p>
        </w:tc>
        <w:tc>
          <w:tcPr>
            <w:tcW w:w="1020" w:type="dxa"/>
            <w:tcBorders>
              <w:tl2br w:val="nil"/>
              <w:tr2bl w:val="nil"/>
            </w:tcBorders>
            <w:shd w:val="clear" w:color="auto" w:fill="auto"/>
            <w:vAlign w:val="center"/>
          </w:tcPr>
          <w:p w14:paraId="476950EA">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16</w:t>
            </w:r>
          </w:p>
        </w:tc>
        <w:tc>
          <w:tcPr>
            <w:tcW w:w="1020" w:type="dxa"/>
            <w:tcBorders>
              <w:tl2br w:val="nil"/>
              <w:tr2bl w:val="nil"/>
            </w:tcBorders>
            <w:shd w:val="clear" w:color="auto" w:fill="auto"/>
            <w:vAlign w:val="center"/>
          </w:tcPr>
          <w:p w14:paraId="0B425881">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270</w:t>
            </w:r>
          </w:p>
        </w:tc>
        <w:tc>
          <w:tcPr>
            <w:tcW w:w="1020" w:type="dxa"/>
            <w:tcBorders>
              <w:tl2br w:val="nil"/>
              <w:tr2bl w:val="nil"/>
            </w:tcBorders>
            <w:shd w:val="clear" w:color="auto" w:fill="auto"/>
            <w:vAlign w:val="center"/>
          </w:tcPr>
          <w:p w14:paraId="576FA514">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0</w:t>
            </w:r>
          </w:p>
        </w:tc>
        <w:tc>
          <w:tcPr>
            <w:tcW w:w="1020" w:type="dxa"/>
            <w:tcBorders>
              <w:tl2br w:val="nil"/>
              <w:tr2bl w:val="nil"/>
            </w:tcBorders>
            <w:shd w:val="clear" w:color="auto" w:fill="auto"/>
            <w:vAlign w:val="center"/>
          </w:tcPr>
          <w:p w14:paraId="59B332D5">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270</w:t>
            </w:r>
          </w:p>
        </w:tc>
        <w:tc>
          <w:tcPr>
            <w:tcW w:w="1260" w:type="dxa"/>
            <w:tcBorders>
              <w:tl2br w:val="nil"/>
              <w:tr2bl w:val="nil"/>
            </w:tcBorders>
            <w:shd w:val="clear" w:color="auto" w:fill="auto"/>
            <w:vAlign w:val="center"/>
          </w:tcPr>
          <w:p w14:paraId="5AD520FB">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val="en-US" w:eastAsia="zh-CN" w:bidi="ar"/>
              </w:rPr>
              <w:t>8</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15</w:t>
            </w:r>
            <w:r>
              <w:rPr>
                <w:rFonts w:hint="eastAsia" w:ascii="仿宋" w:hAnsi="仿宋" w:eastAsia="仿宋" w:cs="仿宋"/>
                <w:color w:val="auto"/>
                <w:szCs w:val="21"/>
                <w:lang w:bidi="ar"/>
              </w:rPr>
              <w:t>%</w:t>
            </w:r>
          </w:p>
        </w:tc>
      </w:tr>
      <w:tr w14:paraId="423BA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0" w:type="dxa"/>
            <w:vMerge w:val="continue"/>
            <w:tcBorders>
              <w:tl2br w:val="nil"/>
              <w:tr2bl w:val="nil"/>
            </w:tcBorders>
            <w:shd w:val="clear" w:color="auto" w:fill="auto"/>
            <w:vAlign w:val="center"/>
          </w:tcPr>
          <w:p w14:paraId="79B1D1AA">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759" w:type="dxa"/>
            <w:tcBorders>
              <w:tl2br w:val="nil"/>
              <w:tr2bl w:val="nil"/>
            </w:tcBorders>
            <w:shd w:val="clear" w:color="auto" w:fill="auto"/>
            <w:vAlign w:val="center"/>
          </w:tcPr>
          <w:p w14:paraId="0A879FE9">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职业技能鉴定</w:t>
            </w:r>
          </w:p>
        </w:tc>
        <w:tc>
          <w:tcPr>
            <w:tcW w:w="1020" w:type="dxa"/>
            <w:tcBorders>
              <w:tl2br w:val="nil"/>
              <w:tr2bl w:val="nil"/>
            </w:tcBorders>
            <w:shd w:val="clear" w:color="auto" w:fill="auto"/>
            <w:vAlign w:val="center"/>
          </w:tcPr>
          <w:p w14:paraId="096DBFFC">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w:t>
            </w:r>
          </w:p>
        </w:tc>
        <w:tc>
          <w:tcPr>
            <w:tcW w:w="1020" w:type="dxa"/>
            <w:tcBorders>
              <w:tl2br w:val="nil"/>
              <w:tr2bl w:val="nil"/>
            </w:tcBorders>
            <w:shd w:val="clear" w:color="auto" w:fill="auto"/>
            <w:vAlign w:val="center"/>
          </w:tcPr>
          <w:p w14:paraId="4A1BD2B8">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36</w:t>
            </w:r>
          </w:p>
        </w:tc>
        <w:tc>
          <w:tcPr>
            <w:tcW w:w="1020" w:type="dxa"/>
            <w:tcBorders>
              <w:tl2br w:val="nil"/>
              <w:tr2bl w:val="nil"/>
            </w:tcBorders>
            <w:shd w:val="clear" w:color="auto" w:fill="auto"/>
            <w:vAlign w:val="center"/>
          </w:tcPr>
          <w:p w14:paraId="0D4570E8">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18</w:t>
            </w:r>
          </w:p>
        </w:tc>
        <w:tc>
          <w:tcPr>
            <w:tcW w:w="1020" w:type="dxa"/>
            <w:tcBorders>
              <w:tl2br w:val="nil"/>
              <w:tr2bl w:val="nil"/>
            </w:tcBorders>
            <w:shd w:val="clear" w:color="auto" w:fill="auto"/>
            <w:vAlign w:val="center"/>
          </w:tcPr>
          <w:p w14:paraId="77947370">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18</w:t>
            </w:r>
          </w:p>
        </w:tc>
        <w:tc>
          <w:tcPr>
            <w:tcW w:w="1260" w:type="dxa"/>
            <w:tcBorders>
              <w:tl2br w:val="nil"/>
              <w:tr2bl w:val="nil"/>
            </w:tcBorders>
            <w:shd w:val="clear" w:color="auto" w:fill="auto"/>
            <w:vAlign w:val="center"/>
          </w:tcPr>
          <w:p w14:paraId="164744E7">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1.0</w:t>
            </w:r>
            <w:r>
              <w:rPr>
                <w:rFonts w:hint="eastAsia" w:ascii="仿宋" w:hAnsi="仿宋" w:eastAsia="仿宋" w:cs="仿宋"/>
                <w:color w:val="auto"/>
                <w:szCs w:val="21"/>
                <w:lang w:val="en-US" w:eastAsia="zh-CN" w:bidi="ar"/>
              </w:rPr>
              <w:t>9</w:t>
            </w:r>
            <w:r>
              <w:rPr>
                <w:rFonts w:hint="eastAsia" w:ascii="仿宋" w:hAnsi="仿宋" w:eastAsia="仿宋" w:cs="仿宋"/>
                <w:color w:val="auto"/>
                <w:szCs w:val="21"/>
                <w:lang w:bidi="ar"/>
              </w:rPr>
              <w:t>%</w:t>
            </w:r>
          </w:p>
        </w:tc>
      </w:tr>
      <w:tr w14:paraId="3D3E5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40" w:type="dxa"/>
            <w:tcBorders>
              <w:tl2br w:val="nil"/>
              <w:tr2bl w:val="nil"/>
            </w:tcBorders>
            <w:shd w:val="clear" w:color="auto" w:fill="auto"/>
            <w:vAlign w:val="center"/>
          </w:tcPr>
          <w:p w14:paraId="2580EDAB">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独立设置课程</w:t>
            </w:r>
          </w:p>
        </w:tc>
        <w:tc>
          <w:tcPr>
            <w:tcW w:w="1759" w:type="dxa"/>
            <w:tcBorders>
              <w:tl2br w:val="nil"/>
              <w:tr2bl w:val="nil"/>
            </w:tcBorders>
            <w:shd w:val="clear" w:color="auto" w:fill="auto"/>
            <w:vAlign w:val="center"/>
          </w:tcPr>
          <w:p w14:paraId="1B8B3076">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实践教育</w:t>
            </w:r>
          </w:p>
        </w:tc>
        <w:tc>
          <w:tcPr>
            <w:tcW w:w="1020" w:type="dxa"/>
            <w:tcBorders>
              <w:tl2br w:val="nil"/>
              <w:tr2bl w:val="nil"/>
            </w:tcBorders>
            <w:shd w:val="clear" w:color="auto" w:fill="auto"/>
            <w:vAlign w:val="center"/>
          </w:tcPr>
          <w:p w14:paraId="13ECF764">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4</w:t>
            </w:r>
          </w:p>
        </w:tc>
        <w:tc>
          <w:tcPr>
            <w:tcW w:w="1020" w:type="dxa"/>
            <w:tcBorders>
              <w:tl2br w:val="nil"/>
              <w:tr2bl w:val="nil"/>
            </w:tcBorders>
            <w:shd w:val="clear" w:color="auto" w:fill="auto"/>
            <w:vAlign w:val="center"/>
          </w:tcPr>
          <w:p w14:paraId="7D7B4791">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72</w:t>
            </w:r>
          </w:p>
        </w:tc>
        <w:tc>
          <w:tcPr>
            <w:tcW w:w="1020" w:type="dxa"/>
            <w:tcBorders>
              <w:tl2br w:val="nil"/>
              <w:tr2bl w:val="nil"/>
            </w:tcBorders>
            <w:shd w:val="clear" w:color="auto" w:fill="auto"/>
            <w:vAlign w:val="center"/>
          </w:tcPr>
          <w:p w14:paraId="3CED2EED">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0</w:t>
            </w:r>
          </w:p>
        </w:tc>
        <w:tc>
          <w:tcPr>
            <w:tcW w:w="1020" w:type="dxa"/>
            <w:tcBorders>
              <w:tl2br w:val="nil"/>
              <w:tr2bl w:val="nil"/>
            </w:tcBorders>
            <w:shd w:val="clear" w:color="auto" w:fill="auto"/>
            <w:vAlign w:val="center"/>
          </w:tcPr>
          <w:p w14:paraId="78D32E18">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72</w:t>
            </w:r>
          </w:p>
        </w:tc>
        <w:tc>
          <w:tcPr>
            <w:tcW w:w="1260" w:type="dxa"/>
            <w:tcBorders>
              <w:tl2br w:val="nil"/>
              <w:tr2bl w:val="nil"/>
            </w:tcBorders>
            <w:shd w:val="clear" w:color="auto" w:fill="auto"/>
            <w:vAlign w:val="center"/>
          </w:tcPr>
          <w:p w14:paraId="537B7E9D">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2.</w:t>
            </w:r>
            <w:r>
              <w:rPr>
                <w:rFonts w:hint="eastAsia" w:ascii="仿宋" w:hAnsi="仿宋" w:eastAsia="仿宋" w:cs="仿宋"/>
                <w:color w:val="auto"/>
                <w:szCs w:val="21"/>
                <w:lang w:val="en-US" w:eastAsia="zh-CN" w:bidi="ar"/>
              </w:rPr>
              <w:t>17</w:t>
            </w:r>
            <w:r>
              <w:rPr>
                <w:rFonts w:hint="eastAsia" w:ascii="仿宋" w:hAnsi="仿宋" w:eastAsia="仿宋" w:cs="仿宋"/>
                <w:color w:val="auto"/>
                <w:szCs w:val="21"/>
                <w:lang w:bidi="ar"/>
              </w:rPr>
              <w:t>%</w:t>
            </w:r>
          </w:p>
        </w:tc>
      </w:tr>
      <w:tr w14:paraId="05284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299" w:type="dxa"/>
            <w:gridSpan w:val="2"/>
            <w:tcBorders>
              <w:tl2br w:val="nil"/>
              <w:tr2bl w:val="nil"/>
            </w:tcBorders>
            <w:shd w:val="clear" w:color="auto" w:fill="auto"/>
            <w:vAlign w:val="center"/>
          </w:tcPr>
          <w:p w14:paraId="18B2F5B4">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r>
              <w:rPr>
                <w:rFonts w:hint="eastAsia" w:ascii="仿宋" w:hAnsi="仿宋" w:eastAsia="仿宋" w:cs="仿宋"/>
                <w:color w:val="auto"/>
                <w:szCs w:val="21"/>
                <w:lang w:bidi="ar"/>
              </w:rPr>
              <w:t>合计</w:t>
            </w:r>
          </w:p>
        </w:tc>
        <w:tc>
          <w:tcPr>
            <w:tcW w:w="1020" w:type="dxa"/>
            <w:tcBorders>
              <w:tl2br w:val="nil"/>
              <w:tr2bl w:val="nil"/>
            </w:tcBorders>
            <w:shd w:val="clear" w:color="auto" w:fill="auto"/>
            <w:vAlign w:val="center"/>
          </w:tcPr>
          <w:p w14:paraId="2E64B1D7">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185</w:t>
            </w:r>
          </w:p>
        </w:tc>
        <w:tc>
          <w:tcPr>
            <w:tcW w:w="1020" w:type="dxa"/>
            <w:tcBorders>
              <w:tl2br w:val="nil"/>
              <w:tr2bl w:val="nil"/>
            </w:tcBorders>
            <w:shd w:val="clear" w:color="auto" w:fill="auto"/>
            <w:vAlign w:val="center"/>
          </w:tcPr>
          <w:p w14:paraId="0AD3DACF">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3312</w:t>
            </w:r>
          </w:p>
        </w:tc>
        <w:tc>
          <w:tcPr>
            <w:tcW w:w="1020" w:type="dxa"/>
            <w:tcBorders>
              <w:tl2br w:val="nil"/>
              <w:tr2bl w:val="nil"/>
            </w:tcBorders>
            <w:shd w:val="clear" w:color="auto" w:fill="auto"/>
            <w:vAlign w:val="center"/>
          </w:tcPr>
          <w:p w14:paraId="4D928371">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1404</w:t>
            </w:r>
          </w:p>
        </w:tc>
        <w:tc>
          <w:tcPr>
            <w:tcW w:w="1020" w:type="dxa"/>
            <w:tcBorders>
              <w:tl2br w:val="nil"/>
              <w:tr2bl w:val="nil"/>
            </w:tcBorders>
            <w:shd w:val="clear" w:color="auto" w:fill="auto"/>
            <w:vAlign w:val="center"/>
          </w:tcPr>
          <w:p w14:paraId="26956943">
            <w:pPr>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1908</w:t>
            </w:r>
          </w:p>
        </w:tc>
        <w:tc>
          <w:tcPr>
            <w:tcW w:w="1260" w:type="dxa"/>
            <w:tcBorders>
              <w:tl2br w:val="nil"/>
              <w:tr2bl w:val="nil"/>
            </w:tcBorders>
            <w:shd w:val="clear" w:color="auto" w:fill="auto"/>
            <w:vAlign w:val="center"/>
          </w:tcPr>
          <w:p w14:paraId="1823D258">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100.00%</w:t>
            </w:r>
          </w:p>
        </w:tc>
      </w:tr>
      <w:tr w14:paraId="07161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299" w:type="dxa"/>
            <w:gridSpan w:val="2"/>
            <w:tcBorders>
              <w:tl2br w:val="nil"/>
              <w:tr2bl w:val="nil"/>
            </w:tcBorders>
            <w:shd w:val="clear" w:color="auto" w:fill="auto"/>
            <w:vAlign w:val="center"/>
          </w:tcPr>
          <w:p w14:paraId="251F1D8F">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r>
              <w:rPr>
                <w:rFonts w:hint="eastAsia" w:ascii="仿宋" w:hAnsi="仿宋" w:eastAsia="仿宋" w:cs="仿宋"/>
                <w:color w:val="auto"/>
                <w:szCs w:val="21"/>
                <w:lang w:bidi="ar"/>
              </w:rPr>
              <w:t>百分比</w:t>
            </w:r>
          </w:p>
        </w:tc>
        <w:tc>
          <w:tcPr>
            <w:tcW w:w="1020" w:type="dxa"/>
            <w:tcBorders>
              <w:tl2br w:val="nil"/>
              <w:tr2bl w:val="nil"/>
            </w:tcBorders>
            <w:shd w:val="clear" w:color="auto" w:fill="auto"/>
            <w:vAlign w:val="center"/>
          </w:tcPr>
          <w:p w14:paraId="70FAB833">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c>
          <w:tcPr>
            <w:tcW w:w="1020" w:type="dxa"/>
            <w:tcBorders>
              <w:tl2br w:val="nil"/>
              <w:tr2bl w:val="nil"/>
            </w:tcBorders>
            <w:shd w:val="clear" w:color="auto" w:fill="auto"/>
            <w:vAlign w:val="center"/>
          </w:tcPr>
          <w:p w14:paraId="1E95197C">
            <w:pPr>
              <w:keepNext w:val="0"/>
              <w:keepLines w:val="0"/>
              <w:suppressLineNumbers w:val="0"/>
              <w:spacing w:before="0" w:beforeAutospacing="0" w:after="0" w:afterAutospacing="0" w:line="360" w:lineRule="exact"/>
              <w:ind w:left="0" w:right="0"/>
              <w:rPr>
                <w:rFonts w:hint="default" w:ascii="仿宋" w:hAnsi="仿宋" w:eastAsia="仿宋" w:cs="仿宋"/>
                <w:color w:val="auto"/>
                <w:szCs w:val="21"/>
              </w:rPr>
            </w:pPr>
            <w:r>
              <w:rPr>
                <w:rFonts w:hint="eastAsia" w:ascii="仿宋" w:hAnsi="仿宋" w:eastAsia="仿宋" w:cs="仿宋"/>
                <w:color w:val="auto"/>
                <w:szCs w:val="21"/>
                <w:lang w:bidi="ar"/>
              </w:rPr>
              <w:t>100%</w:t>
            </w:r>
          </w:p>
        </w:tc>
        <w:tc>
          <w:tcPr>
            <w:tcW w:w="1020" w:type="dxa"/>
            <w:tcBorders>
              <w:tl2br w:val="nil"/>
              <w:tr2bl w:val="nil"/>
            </w:tcBorders>
            <w:shd w:val="clear" w:color="auto" w:fill="auto"/>
            <w:vAlign w:val="center"/>
          </w:tcPr>
          <w:p w14:paraId="5EA230FD">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4</w:t>
            </w:r>
            <w:r>
              <w:rPr>
                <w:rFonts w:hint="eastAsia" w:ascii="仿宋" w:hAnsi="仿宋" w:eastAsia="仿宋" w:cs="仿宋"/>
                <w:color w:val="auto"/>
                <w:szCs w:val="21"/>
                <w:lang w:val="en-US" w:eastAsia="zh-CN" w:bidi="ar"/>
              </w:rPr>
              <w:t>2</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39</w:t>
            </w:r>
            <w:r>
              <w:rPr>
                <w:rFonts w:hint="eastAsia" w:ascii="仿宋" w:hAnsi="仿宋" w:eastAsia="仿宋" w:cs="仿宋"/>
                <w:color w:val="auto"/>
                <w:szCs w:val="21"/>
                <w:lang w:bidi="ar"/>
              </w:rPr>
              <w:t>%</w:t>
            </w:r>
          </w:p>
        </w:tc>
        <w:tc>
          <w:tcPr>
            <w:tcW w:w="1020" w:type="dxa"/>
            <w:tcBorders>
              <w:tl2br w:val="nil"/>
              <w:tr2bl w:val="nil"/>
            </w:tcBorders>
            <w:shd w:val="clear" w:color="auto" w:fill="auto"/>
            <w:vAlign w:val="center"/>
          </w:tcPr>
          <w:p w14:paraId="7B0C5B64">
            <w:pPr>
              <w:keepNext w:val="0"/>
              <w:keepLines w:val="0"/>
              <w:suppressLineNumbers w:val="0"/>
              <w:spacing w:before="0" w:beforeAutospacing="0" w:after="0" w:afterAutospacing="0" w:line="360" w:lineRule="exact"/>
              <w:ind w:left="0" w:right="0"/>
              <w:jc w:val="center"/>
              <w:rPr>
                <w:rFonts w:hint="default" w:ascii="仿宋" w:hAnsi="仿宋" w:eastAsia="仿宋" w:cs="仿宋"/>
                <w:color w:val="auto"/>
                <w:szCs w:val="21"/>
              </w:rPr>
            </w:pPr>
            <w:r>
              <w:rPr>
                <w:rFonts w:hint="eastAsia" w:ascii="仿宋" w:hAnsi="仿宋" w:eastAsia="仿宋" w:cs="仿宋"/>
                <w:color w:val="auto"/>
                <w:szCs w:val="21"/>
                <w:lang w:bidi="ar"/>
              </w:rPr>
              <w:t>5</w:t>
            </w:r>
            <w:r>
              <w:rPr>
                <w:rFonts w:hint="eastAsia" w:ascii="仿宋" w:hAnsi="仿宋" w:eastAsia="仿宋" w:cs="仿宋"/>
                <w:color w:val="auto"/>
                <w:szCs w:val="21"/>
                <w:lang w:val="en-US" w:eastAsia="zh-CN" w:bidi="ar"/>
              </w:rPr>
              <w:t>7</w:t>
            </w:r>
            <w:r>
              <w:rPr>
                <w:rFonts w:hint="eastAsia" w:ascii="仿宋" w:hAnsi="仿宋" w:eastAsia="仿宋" w:cs="仿宋"/>
                <w:color w:val="auto"/>
                <w:szCs w:val="21"/>
                <w:lang w:bidi="ar"/>
              </w:rPr>
              <w:t>.</w:t>
            </w:r>
            <w:r>
              <w:rPr>
                <w:rFonts w:hint="eastAsia" w:ascii="仿宋" w:hAnsi="仿宋" w:eastAsia="仿宋" w:cs="仿宋"/>
                <w:color w:val="auto"/>
                <w:szCs w:val="21"/>
                <w:lang w:val="en-US" w:eastAsia="zh-CN" w:bidi="ar"/>
              </w:rPr>
              <w:t>61</w:t>
            </w:r>
            <w:r>
              <w:rPr>
                <w:rFonts w:hint="eastAsia" w:ascii="仿宋" w:hAnsi="仿宋" w:eastAsia="仿宋" w:cs="仿宋"/>
                <w:color w:val="auto"/>
                <w:szCs w:val="21"/>
                <w:lang w:bidi="ar"/>
              </w:rPr>
              <w:t>%</w:t>
            </w:r>
          </w:p>
        </w:tc>
        <w:tc>
          <w:tcPr>
            <w:tcW w:w="1260" w:type="dxa"/>
            <w:tcBorders>
              <w:tl2br w:val="nil"/>
              <w:tr2bl w:val="nil"/>
            </w:tcBorders>
            <w:shd w:val="clear" w:color="auto" w:fill="auto"/>
            <w:vAlign w:val="center"/>
          </w:tcPr>
          <w:p w14:paraId="75202197">
            <w:pPr>
              <w:keepNext w:val="0"/>
              <w:keepLines w:val="0"/>
              <w:suppressLineNumbers w:val="0"/>
              <w:spacing w:before="0" w:beforeAutospacing="0" w:after="0" w:afterAutospacing="0" w:line="360" w:lineRule="exact"/>
              <w:ind w:left="0" w:right="0" w:firstLine="420" w:firstLineChars="200"/>
              <w:jc w:val="center"/>
              <w:rPr>
                <w:rFonts w:hint="default" w:ascii="仿宋" w:hAnsi="仿宋" w:eastAsia="仿宋" w:cs="仿宋"/>
                <w:color w:val="auto"/>
                <w:szCs w:val="21"/>
              </w:rPr>
            </w:pPr>
          </w:p>
        </w:tc>
      </w:tr>
    </w:tbl>
    <w:p w14:paraId="5835163B">
      <w:pPr>
        <w:rPr>
          <w:rFonts w:ascii="仿宋" w:hAnsi="仿宋" w:eastAsia="仿宋" w:cs="仿宋"/>
          <w:b/>
          <w:color w:val="auto"/>
          <w:kern w:val="0"/>
          <w:sz w:val="28"/>
          <w:szCs w:val="28"/>
          <w:lang w:bidi="ar"/>
        </w:rPr>
      </w:pPr>
      <w:r>
        <w:rPr>
          <w:rFonts w:ascii="仿宋" w:hAnsi="仿宋" w:eastAsia="仿宋" w:cs="仿宋"/>
          <w:b/>
          <w:color w:val="auto"/>
          <w:kern w:val="0"/>
          <w:sz w:val="28"/>
          <w:szCs w:val="28"/>
          <w:lang w:bidi="ar"/>
        </w:rPr>
        <w:br w:type="page"/>
      </w:r>
    </w:p>
    <w:p w14:paraId="14D26CF0">
      <w:pPr>
        <w:autoSpaceDE w:val="0"/>
        <w:autoSpaceDN w:val="0"/>
        <w:spacing w:before="158"/>
        <w:ind w:left="2" w:leftChars="-200" w:hanging="422" w:hangingChars="150"/>
        <w:jc w:val="left"/>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829300" cy="8547735"/>
            <wp:effectExtent l="0" t="0" r="0" b="5715"/>
            <wp:docPr id="3" name="图片 3" descr="工艺品设计与制作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工艺品设计与制作2"/>
                    <pic:cNvPicPr>
                      <a:picLocks noChangeAspect="1"/>
                    </pic:cNvPicPr>
                  </pic:nvPicPr>
                  <pic:blipFill>
                    <a:blip r:embed="rId8"/>
                    <a:stretch>
                      <a:fillRect/>
                    </a:stretch>
                  </pic:blipFill>
                  <pic:spPr>
                    <a:xfrm>
                      <a:off x="0" y="0"/>
                      <a:ext cx="5829300" cy="8547735"/>
                    </a:xfrm>
                    <a:prstGeom prst="rect">
                      <a:avLst/>
                    </a:prstGeom>
                  </pic:spPr>
                </pic:pic>
              </a:graphicData>
            </a:graphic>
          </wp:inline>
        </w:drawing>
      </w:r>
    </w:p>
    <w:p w14:paraId="0D0E6689">
      <w:pPr>
        <w:rPr>
          <w:rFonts w:hint="eastAsia"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br w:type="page"/>
      </w:r>
    </w:p>
    <w:p w14:paraId="7768F561">
      <w:pPr>
        <w:autoSpaceDE w:val="0"/>
        <w:autoSpaceDN w:val="0"/>
        <w:spacing w:before="158"/>
        <w:ind w:left="2" w:leftChars="-200" w:hanging="422" w:hangingChars="150"/>
        <w:jc w:val="left"/>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drawing>
          <wp:inline distT="0" distB="0" distL="114300" distR="114300">
            <wp:extent cx="5878830" cy="8627745"/>
            <wp:effectExtent l="0" t="0" r="7620" b="1905"/>
            <wp:docPr id="5" name="图片 5" descr="工艺品设计与制作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工艺品设计与制作3"/>
                    <pic:cNvPicPr>
                      <a:picLocks noChangeAspect="1"/>
                    </pic:cNvPicPr>
                  </pic:nvPicPr>
                  <pic:blipFill>
                    <a:blip r:embed="rId9"/>
                    <a:stretch>
                      <a:fillRect/>
                    </a:stretch>
                  </pic:blipFill>
                  <pic:spPr>
                    <a:xfrm>
                      <a:off x="0" y="0"/>
                      <a:ext cx="5878830" cy="8627745"/>
                    </a:xfrm>
                    <a:prstGeom prst="rect">
                      <a:avLst/>
                    </a:prstGeom>
                  </pic:spPr>
                </pic:pic>
              </a:graphicData>
            </a:graphic>
          </wp:inline>
        </w:drawing>
      </w:r>
    </w:p>
    <w:p w14:paraId="0DFA4F19">
      <w:pPr>
        <w:rPr>
          <w:rFonts w:hint="eastAsia"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br w:type="page"/>
      </w:r>
    </w:p>
    <w:p w14:paraId="0706C366">
      <w:pPr>
        <w:autoSpaceDE w:val="0"/>
        <w:autoSpaceDN w:val="0"/>
        <w:spacing w:line="360" w:lineRule="exact"/>
        <w:rPr>
          <w:rFonts w:ascii="仿宋" w:hAnsi="仿宋" w:eastAsia="仿宋" w:cs="仿宋"/>
          <w:b/>
          <w:color w:val="auto"/>
          <w:kern w:val="0"/>
          <w:sz w:val="28"/>
          <w:szCs w:val="28"/>
          <w:lang w:bidi="ar"/>
        </w:rPr>
      </w:pPr>
      <w:r>
        <w:rPr>
          <w:rFonts w:hint="eastAsia" w:ascii="仿宋" w:hAnsi="仿宋" w:eastAsia="仿宋" w:cs="仿宋"/>
          <w:b/>
          <w:color w:val="auto"/>
          <w:kern w:val="0"/>
          <w:sz w:val="28"/>
          <w:szCs w:val="28"/>
          <w:lang w:bidi="ar"/>
        </w:rPr>
        <w:t>（四）</w:t>
      </w:r>
      <w:r>
        <w:rPr>
          <w:rFonts w:hint="eastAsia" w:ascii="仿宋" w:hAnsi="仿宋" w:eastAsia="仿宋" w:cs="仿宋"/>
          <w:b/>
          <w:bCs/>
          <w:color w:val="auto"/>
          <w:sz w:val="28"/>
          <w:szCs w:val="28"/>
          <w:lang w:bidi="ar"/>
        </w:rPr>
        <w:t>调研报告</w:t>
      </w:r>
    </w:p>
    <w:p w14:paraId="1B22FD7D">
      <w:pPr>
        <w:autoSpaceDE w:val="0"/>
        <w:autoSpaceDN w:val="0"/>
        <w:spacing w:line="360" w:lineRule="exact"/>
        <w:ind w:firstLine="600" w:firstLineChars="250"/>
        <w:rPr>
          <w:rFonts w:ascii="仿宋" w:hAnsi="仿宋" w:eastAsia="仿宋" w:cs="仿宋"/>
          <w:b/>
          <w:color w:val="auto"/>
          <w:kern w:val="0"/>
          <w:sz w:val="28"/>
          <w:szCs w:val="28"/>
          <w:lang w:bidi="ar"/>
        </w:rPr>
      </w:pPr>
      <w:r>
        <w:rPr>
          <w:rFonts w:hint="eastAsia" w:ascii="仿宋" w:hAnsi="仿宋" w:eastAsia="仿宋"/>
          <w:color w:val="auto"/>
          <w:sz w:val="24"/>
          <w:szCs w:val="24"/>
        </w:rPr>
        <w:t>闽侯县美术中等职业学校工艺品设计与制作专业</w:t>
      </w:r>
      <w:r>
        <w:rPr>
          <w:rFonts w:ascii="仿宋" w:hAnsi="仿宋" w:eastAsia="仿宋"/>
          <w:color w:val="auto"/>
          <w:sz w:val="24"/>
          <w:szCs w:val="24"/>
        </w:rPr>
        <w:t>人才培养方案调研报告</w:t>
      </w:r>
    </w:p>
    <w:p w14:paraId="615755F7">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一．前言</w:t>
      </w:r>
    </w:p>
    <w:p w14:paraId="47B56870">
      <w:pPr>
        <w:autoSpaceDE w:val="0"/>
        <w:autoSpaceDN w:val="0"/>
        <w:spacing w:line="360" w:lineRule="exact"/>
        <w:ind w:firstLine="360" w:firstLineChars="150"/>
        <w:rPr>
          <w:rFonts w:ascii="仿宋" w:hAnsi="仿宋" w:eastAsia="仿宋"/>
          <w:color w:val="auto"/>
          <w:sz w:val="24"/>
          <w:szCs w:val="24"/>
        </w:rPr>
      </w:pPr>
      <w:r>
        <w:rPr>
          <w:rFonts w:ascii="仿宋" w:hAnsi="仿宋" w:eastAsia="仿宋"/>
          <w:color w:val="auto"/>
          <w:sz w:val="24"/>
          <w:szCs w:val="24"/>
        </w:rPr>
        <w:t>（一）调研目的</w:t>
      </w:r>
    </w:p>
    <w:p w14:paraId="689FAD54">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本次调研旨在深入了解当前</w:t>
      </w:r>
      <w:r>
        <w:rPr>
          <w:rFonts w:hint="eastAsia" w:ascii="仿宋" w:hAnsi="仿宋" w:eastAsia="仿宋"/>
          <w:color w:val="auto"/>
          <w:sz w:val="24"/>
          <w:szCs w:val="24"/>
        </w:rPr>
        <w:t>工艺品设计与制作专业</w:t>
      </w:r>
      <w:r>
        <w:rPr>
          <w:rFonts w:hint="eastAsia" w:ascii="仿宋" w:hAnsi="仿宋" w:eastAsia="仿宋" w:cs="仿宋"/>
          <w:color w:val="auto"/>
          <w:spacing w:val="-6"/>
          <w:kern w:val="0"/>
          <w:sz w:val="24"/>
          <w:szCs w:val="24"/>
          <w:lang w:bidi="ar"/>
        </w:rPr>
        <w:t>应用</w:t>
      </w:r>
      <w:r>
        <w:rPr>
          <w:rFonts w:ascii="仿宋" w:hAnsi="仿宋" w:eastAsia="仿宋"/>
          <w:color w:val="auto"/>
          <w:sz w:val="24"/>
          <w:szCs w:val="24"/>
        </w:rPr>
        <w:t>人才培养的现状与需求，分析行业发展趋势对人才能力结构的新要求，以便优化我校</w:t>
      </w:r>
      <w:r>
        <w:rPr>
          <w:rFonts w:hint="eastAsia" w:ascii="仿宋" w:hAnsi="仿宋" w:eastAsia="仿宋"/>
          <w:color w:val="auto"/>
          <w:sz w:val="24"/>
          <w:szCs w:val="24"/>
        </w:rPr>
        <w:t>工艺品设计与制作</w:t>
      </w:r>
      <w:r>
        <w:rPr>
          <w:rFonts w:ascii="仿宋" w:hAnsi="仿宋" w:eastAsia="仿宋"/>
          <w:color w:val="auto"/>
          <w:sz w:val="24"/>
          <w:szCs w:val="24"/>
        </w:rPr>
        <w:t>专业的人才培养方案，提高教育质量</w:t>
      </w:r>
      <w:r>
        <w:rPr>
          <w:rFonts w:hint="eastAsia" w:ascii="仿宋" w:hAnsi="仿宋" w:eastAsia="仿宋"/>
          <w:color w:val="auto"/>
          <w:sz w:val="24"/>
          <w:szCs w:val="24"/>
          <w:lang w:val="en-US" w:eastAsia="zh-CN"/>
        </w:rPr>
        <w:t>与学生就业竞争力，</w:t>
      </w:r>
      <w:r>
        <w:rPr>
          <w:rFonts w:ascii="仿宋" w:hAnsi="仿宋" w:eastAsia="仿宋"/>
          <w:color w:val="auto"/>
          <w:sz w:val="24"/>
          <w:szCs w:val="24"/>
        </w:rPr>
        <w:t>培养出更符合行业需求的高素质人才</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推动专业人才培养与产业发展需求精准适配，助力学生实现高质量就业与职业可持续发展</w:t>
      </w:r>
      <w:r>
        <w:rPr>
          <w:rFonts w:ascii="仿宋" w:hAnsi="仿宋" w:eastAsia="仿宋"/>
          <w:color w:val="auto"/>
          <w:sz w:val="24"/>
          <w:szCs w:val="24"/>
        </w:rPr>
        <w:t>。</w:t>
      </w:r>
    </w:p>
    <w:p w14:paraId="2C4C0EC2">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 xml:space="preserve">   （二）调研时间</w:t>
      </w:r>
    </w:p>
    <w:p w14:paraId="636D3199">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本次调研于202</w:t>
      </w:r>
      <w:r>
        <w:rPr>
          <w:rFonts w:hint="eastAsia" w:ascii="仿宋" w:hAnsi="仿宋" w:eastAsia="仿宋"/>
          <w:color w:val="auto"/>
          <w:sz w:val="24"/>
          <w:szCs w:val="24"/>
          <w:lang w:val="en-US" w:eastAsia="zh-CN"/>
        </w:rPr>
        <w:t>6</w:t>
      </w:r>
      <w:r>
        <w:rPr>
          <w:rFonts w:ascii="仿宋" w:hAnsi="仿宋" w:eastAsia="仿宋"/>
          <w:color w:val="auto"/>
          <w:sz w:val="24"/>
          <w:szCs w:val="24"/>
        </w:rPr>
        <w:t>年</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11</w:t>
      </w:r>
      <w:r>
        <w:rPr>
          <w:rFonts w:ascii="仿宋" w:hAnsi="仿宋" w:eastAsia="仿宋"/>
          <w:color w:val="auto"/>
          <w:sz w:val="24"/>
          <w:szCs w:val="24"/>
        </w:rPr>
        <w:t>日至</w:t>
      </w:r>
      <w:r>
        <w:rPr>
          <w:rFonts w:hint="eastAsia" w:ascii="仿宋" w:hAnsi="仿宋" w:eastAsia="仿宋"/>
          <w:color w:val="auto"/>
          <w:sz w:val="24"/>
          <w:szCs w:val="24"/>
          <w:lang w:val="en-US" w:eastAsia="zh-CN"/>
        </w:rPr>
        <w:t>4</w:t>
      </w:r>
      <w:r>
        <w:rPr>
          <w:rFonts w:ascii="仿宋" w:hAnsi="仿宋" w:eastAsia="仿宋"/>
          <w:color w:val="auto"/>
          <w:sz w:val="24"/>
          <w:szCs w:val="24"/>
        </w:rPr>
        <w:t>月</w:t>
      </w:r>
      <w:r>
        <w:rPr>
          <w:rFonts w:hint="eastAsia" w:ascii="仿宋" w:hAnsi="仿宋" w:eastAsia="仿宋"/>
          <w:color w:val="auto"/>
          <w:sz w:val="24"/>
          <w:szCs w:val="24"/>
          <w:lang w:val="en-US" w:eastAsia="zh-CN"/>
        </w:rPr>
        <w:t>22</w:t>
      </w:r>
      <w:r>
        <w:rPr>
          <w:rFonts w:ascii="仿宋" w:hAnsi="仿宋" w:eastAsia="仿宋"/>
          <w:color w:val="auto"/>
          <w:sz w:val="24"/>
          <w:szCs w:val="24"/>
        </w:rPr>
        <w:t>日进行，共计1</w:t>
      </w:r>
      <w:r>
        <w:rPr>
          <w:rFonts w:hint="eastAsia" w:ascii="仿宋" w:hAnsi="仿宋" w:eastAsia="仿宋"/>
          <w:color w:val="auto"/>
          <w:sz w:val="24"/>
          <w:szCs w:val="24"/>
          <w:lang w:val="en-US" w:eastAsia="zh-CN"/>
        </w:rPr>
        <w:t>2</w:t>
      </w:r>
      <w:r>
        <w:rPr>
          <w:rFonts w:ascii="仿宋" w:hAnsi="仿宋" w:eastAsia="仿宋"/>
          <w:color w:val="auto"/>
          <w:sz w:val="24"/>
          <w:szCs w:val="24"/>
        </w:rPr>
        <w:t>天。</w:t>
      </w:r>
    </w:p>
    <w:p w14:paraId="4AC38B77">
      <w:pPr>
        <w:autoSpaceDE w:val="0"/>
        <w:autoSpaceDN w:val="0"/>
        <w:spacing w:line="360" w:lineRule="exact"/>
        <w:ind w:firstLine="360" w:firstLineChars="150"/>
        <w:rPr>
          <w:rFonts w:ascii="仿宋" w:hAnsi="仿宋" w:eastAsia="仿宋"/>
          <w:color w:val="auto"/>
          <w:sz w:val="24"/>
          <w:szCs w:val="24"/>
        </w:rPr>
      </w:pPr>
      <w:r>
        <w:rPr>
          <w:rFonts w:ascii="仿宋" w:hAnsi="仿宋" w:eastAsia="仿宋"/>
          <w:color w:val="auto"/>
          <w:sz w:val="24"/>
          <w:szCs w:val="24"/>
        </w:rPr>
        <w:t>（三）调研对象</w:t>
      </w:r>
    </w:p>
    <w:p w14:paraId="1714A00F">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调研对象主要包括以下几个方面：</w:t>
      </w:r>
    </w:p>
    <w:p w14:paraId="1E0AC73D">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1.在校生：涵盖</w:t>
      </w:r>
      <w:r>
        <w:rPr>
          <w:rFonts w:hint="eastAsia" w:ascii="仿宋" w:hAnsi="仿宋" w:eastAsia="仿宋"/>
          <w:color w:val="auto"/>
          <w:sz w:val="24"/>
          <w:szCs w:val="24"/>
        </w:rPr>
        <w:t>工艺品设计与制作专业</w:t>
      </w:r>
      <w:r>
        <w:rPr>
          <w:rFonts w:ascii="仿宋" w:hAnsi="仿宋" w:eastAsia="仿宋"/>
          <w:color w:val="auto"/>
          <w:sz w:val="24"/>
          <w:szCs w:val="24"/>
        </w:rPr>
        <w:t>不同年级的学生，以了解他们对当前课程设置、实践教学、师资力量等方面的评价和需求。</w:t>
      </w:r>
    </w:p>
    <w:p w14:paraId="7E7B3297">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2.毕业生：针对已毕业的</w:t>
      </w:r>
      <w:r>
        <w:rPr>
          <w:rFonts w:hint="eastAsia" w:ascii="仿宋" w:hAnsi="仿宋" w:eastAsia="仿宋"/>
          <w:color w:val="auto"/>
          <w:sz w:val="24"/>
          <w:szCs w:val="24"/>
        </w:rPr>
        <w:t>工艺品设计与制作专业</w:t>
      </w:r>
      <w:r>
        <w:rPr>
          <w:rFonts w:ascii="仿宋" w:hAnsi="仿宋" w:eastAsia="仿宋"/>
          <w:color w:val="auto"/>
          <w:sz w:val="24"/>
          <w:szCs w:val="24"/>
        </w:rPr>
        <w:t>学生，</w:t>
      </w:r>
      <w:r>
        <w:rPr>
          <w:rFonts w:hint="eastAsia" w:ascii="仿宋" w:hAnsi="仿宋" w:eastAsia="仿宋"/>
          <w:color w:val="auto"/>
          <w:sz w:val="24"/>
          <w:szCs w:val="24"/>
          <w:lang w:val="en-US" w:eastAsia="zh-CN"/>
        </w:rPr>
        <w:t>收集职场适应、行业需求匹配度等反馈，</w:t>
      </w:r>
      <w:r>
        <w:rPr>
          <w:rFonts w:ascii="仿宋" w:hAnsi="仿宋" w:eastAsia="仿宋"/>
          <w:color w:val="auto"/>
          <w:sz w:val="24"/>
          <w:szCs w:val="24"/>
        </w:rPr>
        <w:t>了解他们在就业过程中遇到的问题、行业对人才的需求变化以及他们在学校期间所学知识与实际工作之间的契合度。</w:t>
      </w:r>
    </w:p>
    <w:p w14:paraId="27B6E1BE">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3.行业企业：调研</w:t>
      </w:r>
      <w:r>
        <w:rPr>
          <w:rFonts w:hint="eastAsia" w:ascii="仿宋" w:hAnsi="仿宋" w:eastAsia="仿宋" w:cs="仿宋"/>
          <w:color w:val="auto"/>
          <w:spacing w:val="-6"/>
          <w:kern w:val="0"/>
          <w:sz w:val="24"/>
          <w:szCs w:val="24"/>
          <w:lang w:bidi="ar"/>
        </w:rPr>
        <w:t>工艺品设计与制作</w:t>
      </w:r>
      <w:r>
        <w:rPr>
          <w:rFonts w:ascii="仿宋" w:hAnsi="仿宋" w:eastAsia="仿宋"/>
          <w:color w:val="auto"/>
          <w:sz w:val="24"/>
          <w:szCs w:val="24"/>
        </w:rPr>
        <w:t>行业内的代表性企业，了解企业对人才能力结构的具体要求、行业发展趋势以及对高校人才培养方案的意见和建议。</w:t>
      </w:r>
    </w:p>
    <w:p w14:paraId="6B096EE8">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（四）调研内容和方法</w:t>
      </w:r>
    </w:p>
    <w:p w14:paraId="50CB5F0C">
      <w:pPr>
        <w:autoSpaceDE w:val="0"/>
        <w:autoSpaceDN w:val="0"/>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本次调研采用问卷星在线调查平台，通过设计科学合理的问卷，向调研对象发放并收集数据。问卷内容涵盖课程设置、实践教学、师资力量、行业需求等多个方面，以确保调研结果的全面性和准确性。</w:t>
      </w:r>
    </w:p>
    <w:p w14:paraId="25D88A65">
      <w:pPr>
        <w:autoSpaceDE w:val="0"/>
        <w:autoSpaceDN w:val="0"/>
        <w:spacing w:line="360" w:lineRule="exact"/>
        <w:rPr>
          <w:rFonts w:ascii="仿宋" w:hAnsi="仿宋" w:eastAsia="仿宋"/>
          <w:color w:val="auto"/>
          <w:sz w:val="24"/>
          <w:szCs w:val="24"/>
        </w:rPr>
      </w:pPr>
      <w:r>
        <w:rPr>
          <w:rFonts w:ascii="仿宋" w:hAnsi="仿宋" w:eastAsia="仿宋"/>
          <w:color w:val="auto"/>
          <w:sz w:val="24"/>
          <w:szCs w:val="24"/>
        </w:rPr>
        <w:t>（五）调研结果</w:t>
      </w:r>
    </w:p>
    <w:p w14:paraId="53331496">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近</w:t>
      </w:r>
      <w:r>
        <w:rPr>
          <w:rFonts w:hint="eastAsia" w:ascii="仿宋" w:hAnsi="仿宋" w:eastAsia="仿宋"/>
          <w:color w:val="auto"/>
          <w:sz w:val="24"/>
          <w:szCs w:val="24"/>
          <w:lang w:val="en-US" w:eastAsia="zh-CN"/>
        </w:rPr>
        <w:t>10</w:t>
      </w:r>
      <w:r>
        <w:rPr>
          <w:rFonts w:hint="eastAsia" w:ascii="仿宋" w:hAnsi="仿宋" w:eastAsia="仿宋"/>
          <w:color w:val="auto"/>
          <w:sz w:val="24"/>
          <w:szCs w:val="24"/>
        </w:rPr>
        <w:t>年来，随着国民消费升级、文化旅游产业蓬勃发展及居住环境品质需求提升，社会对兼具审美、创意与实操能力的专业设计人才需求持续扩大。工艺品设计与制作产业作为提升生活品质与文化内涵的重要力量，其人才需求尤为旺盛。据相关报道，设计创意类人才在未來</w:t>
      </w:r>
      <w:r>
        <w:rPr>
          <w:rFonts w:hint="eastAsia" w:ascii="仿宋" w:hAnsi="仿宋" w:eastAsia="仿宋"/>
          <w:color w:val="auto"/>
          <w:sz w:val="24"/>
          <w:szCs w:val="24"/>
          <w:lang w:val="en-US" w:eastAsia="zh-CN"/>
        </w:rPr>
        <w:t>10</w:t>
      </w:r>
      <w:r>
        <w:rPr>
          <w:rFonts w:hint="eastAsia" w:ascii="仿宋" w:hAnsi="仿宋" w:eastAsia="仿宋"/>
          <w:color w:val="auto"/>
          <w:sz w:val="24"/>
          <w:szCs w:val="24"/>
        </w:rPr>
        <w:t>年的人才需求排行榜中名列前茅。</w:t>
      </w:r>
    </w:p>
    <w:p w14:paraId="4FB4AC59">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工艺品设计与制作专业的发展前景</w:t>
      </w:r>
      <w:r>
        <w:rPr>
          <w:rFonts w:hint="eastAsia" w:ascii="仿宋" w:hAnsi="仿宋" w:eastAsia="仿宋"/>
          <w:color w:val="auto"/>
          <w:sz w:val="24"/>
          <w:szCs w:val="24"/>
          <w:lang w:val="en-US" w:eastAsia="zh-CN"/>
        </w:rPr>
        <w:t>是非常</w:t>
      </w:r>
      <w:r>
        <w:rPr>
          <w:rFonts w:hint="eastAsia" w:ascii="仿宋" w:hAnsi="仿宋" w:eastAsia="仿宋"/>
          <w:color w:val="auto"/>
          <w:sz w:val="24"/>
          <w:szCs w:val="24"/>
        </w:rPr>
        <w:t>广阔</w:t>
      </w:r>
      <w:r>
        <w:rPr>
          <w:rFonts w:hint="eastAsia" w:ascii="仿宋" w:hAnsi="仿宋" w:eastAsia="仿宋"/>
          <w:color w:val="auto"/>
          <w:sz w:val="24"/>
          <w:szCs w:val="24"/>
          <w:lang w:val="en-US" w:eastAsia="zh-CN"/>
        </w:rPr>
        <w:t>的</w:t>
      </w:r>
      <w:r>
        <w:rPr>
          <w:rFonts w:hint="eastAsia" w:ascii="仿宋" w:hAnsi="仿宋" w:eastAsia="仿宋"/>
          <w:color w:val="auto"/>
          <w:sz w:val="24"/>
          <w:szCs w:val="24"/>
        </w:rPr>
        <w:t>，</w:t>
      </w:r>
      <w:r>
        <w:rPr>
          <w:rFonts w:hint="eastAsia" w:ascii="仿宋" w:hAnsi="仿宋" w:eastAsia="仿宋"/>
          <w:color w:val="auto"/>
          <w:sz w:val="24"/>
          <w:szCs w:val="24"/>
          <w:lang w:val="en-US" w:eastAsia="zh-CN"/>
        </w:rPr>
        <w:t>我们的</w:t>
      </w:r>
      <w:r>
        <w:rPr>
          <w:rFonts w:hint="eastAsia" w:ascii="仿宋" w:hAnsi="仿宋" w:eastAsia="仿宋"/>
          <w:color w:val="auto"/>
          <w:sz w:val="24"/>
          <w:szCs w:val="24"/>
        </w:rPr>
        <w:t>学生</w:t>
      </w:r>
      <w:r>
        <w:rPr>
          <w:rFonts w:hint="eastAsia" w:ascii="仿宋" w:hAnsi="仿宋" w:eastAsia="仿宋"/>
          <w:color w:val="auto"/>
          <w:sz w:val="24"/>
          <w:szCs w:val="24"/>
          <w:lang w:val="en-US" w:eastAsia="zh-CN"/>
        </w:rPr>
        <w:t>在对待自己的专业的时候</w:t>
      </w:r>
      <w:r>
        <w:rPr>
          <w:rFonts w:hint="eastAsia" w:ascii="仿宋" w:hAnsi="仿宋" w:eastAsia="仿宋"/>
          <w:color w:val="auto"/>
          <w:sz w:val="24"/>
          <w:szCs w:val="24"/>
        </w:rPr>
        <w:t xml:space="preserve">应确立专业自信，珍惜发展机遇，在掌握专业技能的同时，注重培养创新思维、团队协作与社会适应能力，为就业或自主创业奠定坚实基础。 </w:t>
      </w:r>
    </w:p>
    <w:p w14:paraId="455CFE3C">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一、人才需求</w:t>
      </w:r>
    </w:p>
    <w:p w14:paraId="3BEE5E06">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在消费升级与文旅融合的大背景下，区域市场对工艺品设计、文创开发、家居装饰及数字内容制作等专业人才的需求逐年递增。我校紧密对接区域经济发展战略，明确了“以现代服务业为重点，以先进制造业为支撑，以文化创意产业为特色”的专业建设思路，依托稳定的校企合作资源，为本专业师资建设、生源质量和实践条件提供了有力保障。</w:t>
      </w:r>
    </w:p>
    <w:p w14:paraId="0066DA47">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 xml:space="preserve">基于广泛的前期调研，我校坚持“专业设置灵活，适应市场动态变化”的指导方向。专业定位要求学生具备扎实的理论基础与宽广的专业视野，在实践工作中能够实现“一专多能”。 </w:t>
      </w:r>
    </w:p>
    <w:p w14:paraId="61E54CC7">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为此，本专业强化实践教学环节，确保实践性教学学时不低于总学时的 40% 。通过编制并严格执行实践教学大纲与考核办法，改革教学内容，减少验证性实验，增加设计性、综合性实训项目。采用“实验→实训→课程设计→综合项目”的流水线式培养路径，逐步构建集职业技能、综合素养与创新能力于一体的实践教学体系，全面提升学生动手能力。同时，持续加强校内外实训基地建设，提升学生解决实际问题的能力。</w:t>
      </w:r>
    </w:p>
    <w:p w14:paraId="3B00C070">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当前，我国工艺品设计与制作产业正处于转型升级关键期，行业发展由规模扩张转向质量与效益提升。市场既懂设计创意、又懂材料工艺，同时具备营销与数字化运营能力的复合型人才严重短缺。因此，我校抓住产业升级机遇，结合市场需求培养具备高水平技能与创新能力的实用型人才，开设并做强本专业具有重要的时代意义。</w:t>
      </w:r>
    </w:p>
    <w:p w14:paraId="6ADD9405">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二、职业岗位分析</w:t>
      </w:r>
    </w:p>
    <w:p w14:paraId="33308D5F">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近年来，随着旅游业繁荣与数字经济发展，市场对具备文化内涵与创新设计的旅游文创产品需求激增，相关设计与开发人才缺口巨大，就业前景看好。本专业毕业生主要面向工艺品设计、制作、管理、营销及技术服务等岗位，核心就业方向包括：</w:t>
      </w:r>
    </w:p>
    <w:p w14:paraId="206F4D47">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1、全国各地域性旅游工艺品设计、加工制作企业，工艺品设计师岗位；</w:t>
      </w:r>
    </w:p>
    <w:p w14:paraId="58177681">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2、全国各地工艺美术各类产品生产企业，工艺美术师岗位；</w:t>
      </w:r>
    </w:p>
    <w:p w14:paraId="40B46334">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3、具有民族特色的民间工艺品设计师岗位；</w:t>
      </w:r>
    </w:p>
    <w:p w14:paraId="4B361D69">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4、全国工艺品企业管理、技术岗位；</w:t>
      </w:r>
    </w:p>
    <w:p w14:paraId="3E89DBAB">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5、全国景区旅游工艺品营销师；</w:t>
      </w:r>
    </w:p>
    <w:p w14:paraId="48D39DED">
      <w:pPr>
        <w:autoSpaceDE w:val="0"/>
        <w:autoSpaceDN w:val="0"/>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6、中等职业学校美术专业教学岗位。</w:t>
      </w:r>
    </w:p>
    <w:p w14:paraId="392066C8">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为使学生</w:t>
      </w:r>
      <w:r>
        <w:rPr>
          <w:rFonts w:hint="eastAsia" w:ascii="仿宋" w:hAnsi="仿宋" w:eastAsia="仿宋"/>
          <w:color w:val="auto"/>
          <w:sz w:val="24"/>
          <w:szCs w:val="24"/>
          <w:lang w:val="en-US" w:eastAsia="zh-CN"/>
        </w:rPr>
        <w:t>能够更好地适应并</w:t>
      </w:r>
      <w:r>
        <w:rPr>
          <w:rFonts w:hint="eastAsia" w:ascii="仿宋" w:hAnsi="仿宋" w:eastAsia="仿宋"/>
          <w:color w:val="auto"/>
          <w:sz w:val="24"/>
          <w:szCs w:val="24"/>
        </w:rPr>
        <w:t>胜任上述岗位，仅靠单一课程难以实现系统培养。我校坚持以“市场需求为导向</w:t>
      </w:r>
      <w:r>
        <w:rPr>
          <w:rFonts w:hint="eastAsia" w:ascii="仿宋" w:hAnsi="仿宋" w:eastAsia="仿宋"/>
          <w:color w:val="auto"/>
          <w:sz w:val="24"/>
          <w:szCs w:val="24"/>
          <w:lang w:eastAsia="zh-CN"/>
        </w:rPr>
        <w:t>，以</w:t>
      </w:r>
      <w:r>
        <w:rPr>
          <w:rFonts w:hint="eastAsia" w:ascii="仿宋" w:hAnsi="仿宋" w:eastAsia="仿宋"/>
          <w:color w:val="auto"/>
          <w:sz w:val="24"/>
          <w:szCs w:val="24"/>
        </w:rPr>
        <w:t>服务地方经济为宗旨”，以职业能力为核心，强化技术技能训练，培养具备扎实理论基础与突出实践能力的应用型人才。基于此，本专业构建了稳定、扎实的专业基础课程群，包括：基础素描、色彩、平面构成、立体构成等。在确保核心课程稳定的同时，加大教学模式、方法与考核方式的改革力度，推行“精讲多练”，逐步将其建设为精品课程。</w:t>
      </w:r>
    </w:p>
    <w:p w14:paraId="0A24E9F0">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在专业技能课程设置上，紧密对接行业数字化与智能化趋势，重点围绕设计制图、数字建模、3D工艺成型等现代设计软件应用形成课程群，强化学生软件实操与项目实战能力。结合我校多年职业教育经验，本专业将以特色化技能培养为立足点，拓展学生就业渠道，提升人才市场竞争力。</w:t>
      </w:r>
    </w:p>
    <w:p w14:paraId="5AE68776">
      <w:pPr>
        <w:autoSpaceDE w:val="0"/>
        <w:autoSpaceDN w:val="0"/>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面对多元化的用人单位需求，同一专业对不同岗位的核心能力要求各有侧重。为减少学生就业竞争的同质化，必须强化清晰的专业定位与办学特色。在制定教学计划时，突出“中职”特色，坚持“从职业能力出发开发课程体系，以能力为本位优化教学内容”，大力加强实践性教学环节，突出学生职业综合能力与岗位适应能力的培养。</w:t>
      </w:r>
    </w:p>
    <w:sectPr>
      <w:pgSz w:w="11906" w:h="16838"/>
      <w:pgMar w:top="1383" w:right="1758" w:bottom="1327" w:left="179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9B9DA34-3AD9-46F7-AEC6-53C6B4463945}"/>
  </w:font>
  <w:font w:name="Arial">
    <w:panose1 w:val="020B0604020202020204"/>
    <w:charset w:val="01"/>
    <w:family w:val="swiss"/>
    <w:pitch w:val="default"/>
    <w:sig w:usb0="E0002EFF" w:usb1="C000785B" w:usb2="00000009" w:usb3="00000000" w:csb0="400001FF" w:csb1="FFFF0000"/>
    <w:embedRegular r:id="rId2" w:fontKey="{279F087D-167A-41A3-A258-E8828F77462B}"/>
  </w:font>
  <w:font w:name="黑体">
    <w:panose1 w:val="02010609060101010101"/>
    <w:charset w:val="86"/>
    <w:family w:val="auto"/>
    <w:pitch w:val="default"/>
    <w:sig w:usb0="800002BF" w:usb1="38CF7CFA" w:usb2="00000016" w:usb3="00000000" w:csb0="00040001" w:csb1="00000000"/>
    <w:embedRegular r:id="rId3" w:fontKey="{01470A48-E9A7-43EB-B10E-A5F2B5C7CB9E}"/>
  </w:font>
  <w:font w:name="Courier New">
    <w:panose1 w:val="02070309020205020404"/>
    <w:charset w:val="01"/>
    <w:family w:val="modern"/>
    <w:pitch w:val="default"/>
    <w:sig w:usb0="E0002EFF" w:usb1="C0007843" w:usb2="00000009" w:usb3="00000000" w:csb0="400001FF" w:csb1="FFFF0000"/>
    <w:embedRegular r:id="rId4" w:fontKey="{AA32BADB-E7C6-4A3E-955A-BEFFED17A15F}"/>
  </w:font>
  <w:font w:name="Symbol">
    <w:panose1 w:val="05050102010706020507"/>
    <w:charset w:val="02"/>
    <w:family w:val="roman"/>
    <w:pitch w:val="default"/>
    <w:sig w:usb0="00000000" w:usb1="00000000" w:usb2="00000000" w:usb3="00000000" w:csb0="80000000" w:csb1="00000000"/>
    <w:embedRegular r:id="rId5" w:fontKey="{A9A5D5CC-299D-42E4-ACE0-17D359F4FD00}"/>
  </w:font>
  <w:font w:name="Calibri">
    <w:panose1 w:val="020F0502020204030204"/>
    <w:charset w:val="00"/>
    <w:family w:val="swiss"/>
    <w:pitch w:val="default"/>
    <w:sig w:usb0="E4002EFF" w:usb1="C200247B" w:usb2="00000009" w:usb3="00000000" w:csb0="200001FF" w:csb1="00000000"/>
    <w:embedRegular r:id="rId6" w:fontKey="{F713AF48-ED95-458A-92B2-25636782A834}"/>
  </w:font>
  <w:font w:name="Cambria">
    <w:panose1 w:val="02040503050406030204"/>
    <w:charset w:val="00"/>
    <w:family w:val="roman"/>
    <w:pitch w:val="default"/>
    <w:sig w:usb0="E00006FF" w:usb1="420024FF" w:usb2="02000000" w:usb3="00000000" w:csb0="2000019F" w:csb1="00000000"/>
    <w:embedRegular r:id="rId7" w:fontKey="{FCA1B695-7240-4B5B-8C93-024E2CB4CFF0}"/>
  </w:font>
  <w:font w:name="仿宋">
    <w:panose1 w:val="02010609060101010101"/>
    <w:charset w:val="86"/>
    <w:family w:val="modern"/>
    <w:pitch w:val="default"/>
    <w:sig w:usb0="800002BF" w:usb1="38CF7CFA" w:usb2="00000016" w:usb3="00000000" w:csb0="00040001" w:csb1="00000000"/>
    <w:embedRegular r:id="rId8" w:fontKey="{0766302A-17B2-4D50-BDC4-956BA8F51A25}"/>
  </w:font>
  <w:font w:name="方正公文黑体">
    <w:panose1 w:val="02000500000000000000"/>
    <w:charset w:val="86"/>
    <w:family w:val="auto"/>
    <w:pitch w:val="default"/>
    <w:sig w:usb0="A00002BF" w:usb1="38CF7CFA" w:usb2="00000016" w:usb3="00000000" w:csb0="00040001" w:csb1="00000000"/>
    <w:embedRegular r:id="rId9" w:fontKey="{2DDA4B1D-5A6C-48E1-9680-35319A662501}"/>
  </w:font>
  <w:font w:name="方正大标宋简体">
    <w:panose1 w:val="02000000000000000000"/>
    <w:charset w:val="86"/>
    <w:family w:val="auto"/>
    <w:pitch w:val="default"/>
    <w:sig w:usb0="A00002BF" w:usb1="184F6CFA" w:usb2="00000012" w:usb3="00000000" w:csb0="00040001" w:csb1="00000000"/>
    <w:embedRegular r:id="rId10" w:fontKey="{83486C7D-5786-42D4-9606-6D41494998F6}"/>
  </w:font>
  <w:font w:name="仿宋_GB2312">
    <w:panose1 w:val="02010609030101010101"/>
    <w:charset w:val="86"/>
    <w:family w:val="modern"/>
    <w:pitch w:val="default"/>
    <w:sig w:usb0="00000001" w:usb1="080E0000" w:usb2="00000000" w:usb3="00000000" w:csb0="00040000" w:csb1="00000000"/>
    <w:embedRegular r:id="rId11" w:fontKey="{1B57592C-EB4F-4571-B5D7-3965550120E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2" w:fontKey="{F7438F97-78EA-400B-A665-80C0BA92C1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C342E">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31F334">
                          <w:pPr>
                            <w:pStyle w:val="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331F334">
                    <w:pPr>
                      <w:pStyle w:val="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13DFA">
    <w:pPr>
      <w:pStyle w:val="6"/>
      <w:spacing w:after="120"/>
      <w:ind w:firstLine="420"/>
    </w:pPr>
    <w:r>
      <w:rPr>
        <w:rFonts w:hint="eastAsia"/>
      </w:rPr>
      <w:t>闽侯县美术中等职业学校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TQwOTQ4NTQ2YTZhY2UwNWI4NmNiZWU5MjY0YWQifQ=="/>
  </w:docVars>
  <w:rsids>
    <w:rsidRoot w:val="002B7F25"/>
    <w:rsid w:val="0001746A"/>
    <w:rsid w:val="00043C0B"/>
    <w:rsid w:val="000464CD"/>
    <w:rsid w:val="00077DDA"/>
    <w:rsid w:val="00092BCA"/>
    <w:rsid w:val="000E723E"/>
    <w:rsid w:val="000F174A"/>
    <w:rsid w:val="000F66B7"/>
    <w:rsid w:val="00111EF3"/>
    <w:rsid w:val="001169A4"/>
    <w:rsid w:val="00121452"/>
    <w:rsid w:val="0013031E"/>
    <w:rsid w:val="00134116"/>
    <w:rsid w:val="001537B3"/>
    <w:rsid w:val="001711A9"/>
    <w:rsid w:val="00184016"/>
    <w:rsid w:val="00195686"/>
    <w:rsid w:val="001973E4"/>
    <w:rsid w:val="001A20EC"/>
    <w:rsid w:val="001F3C1C"/>
    <w:rsid w:val="001F3F60"/>
    <w:rsid w:val="001F7070"/>
    <w:rsid w:val="002027C3"/>
    <w:rsid w:val="00217A4F"/>
    <w:rsid w:val="00223909"/>
    <w:rsid w:val="00244DDE"/>
    <w:rsid w:val="00247168"/>
    <w:rsid w:val="00253CF8"/>
    <w:rsid w:val="00274A16"/>
    <w:rsid w:val="00277777"/>
    <w:rsid w:val="00282567"/>
    <w:rsid w:val="00282D74"/>
    <w:rsid w:val="002A0B38"/>
    <w:rsid w:val="002B7F25"/>
    <w:rsid w:val="002C3E6D"/>
    <w:rsid w:val="002D4399"/>
    <w:rsid w:val="002F1609"/>
    <w:rsid w:val="00303B4F"/>
    <w:rsid w:val="00333F88"/>
    <w:rsid w:val="00334F01"/>
    <w:rsid w:val="0035415E"/>
    <w:rsid w:val="00365EE3"/>
    <w:rsid w:val="00373E39"/>
    <w:rsid w:val="0039107A"/>
    <w:rsid w:val="003B55ED"/>
    <w:rsid w:val="003C0C40"/>
    <w:rsid w:val="003C2B58"/>
    <w:rsid w:val="003C46F5"/>
    <w:rsid w:val="003D2FB9"/>
    <w:rsid w:val="003D7B46"/>
    <w:rsid w:val="00413DB6"/>
    <w:rsid w:val="004158A6"/>
    <w:rsid w:val="004239EC"/>
    <w:rsid w:val="00424A68"/>
    <w:rsid w:val="004443D2"/>
    <w:rsid w:val="00445D04"/>
    <w:rsid w:val="00446786"/>
    <w:rsid w:val="004604A4"/>
    <w:rsid w:val="004665B0"/>
    <w:rsid w:val="004827FE"/>
    <w:rsid w:val="004A6B1C"/>
    <w:rsid w:val="004C4317"/>
    <w:rsid w:val="004D46EC"/>
    <w:rsid w:val="0053011D"/>
    <w:rsid w:val="005317E1"/>
    <w:rsid w:val="005463A9"/>
    <w:rsid w:val="0054641C"/>
    <w:rsid w:val="00562D3D"/>
    <w:rsid w:val="00566A90"/>
    <w:rsid w:val="005B6B11"/>
    <w:rsid w:val="005C7148"/>
    <w:rsid w:val="005D6D02"/>
    <w:rsid w:val="006002EC"/>
    <w:rsid w:val="00603C8E"/>
    <w:rsid w:val="0063431B"/>
    <w:rsid w:val="00670EF9"/>
    <w:rsid w:val="00686F14"/>
    <w:rsid w:val="006A7D6D"/>
    <w:rsid w:val="006B7EBF"/>
    <w:rsid w:val="006D7729"/>
    <w:rsid w:val="006E0131"/>
    <w:rsid w:val="006E77C4"/>
    <w:rsid w:val="006F52C5"/>
    <w:rsid w:val="007107BE"/>
    <w:rsid w:val="00721D69"/>
    <w:rsid w:val="00730350"/>
    <w:rsid w:val="00734FB8"/>
    <w:rsid w:val="007367BE"/>
    <w:rsid w:val="00743445"/>
    <w:rsid w:val="00755112"/>
    <w:rsid w:val="007616A5"/>
    <w:rsid w:val="00794B04"/>
    <w:rsid w:val="007C3D93"/>
    <w:rsid w:val="007E08BF"/>
    <w:rsid w:val="0080047E"/>
    <w:rsid w:val="00803673"/>
    <w:rsid w:val="00803F01"/>
    <w:rsid w:val="008142F1"/>
    <w:rsid w:val="0082564B"/>
    <w:rsid w:val="00837BB9"/>
    <w:rsid w:val="00837E15"/>
    <w:rsid w:val="00873ED9"/>
    <w:rsid w:val="00886B80"/>
    <w:rsid w:val="008875D8"/>
    <w:rsid w:val="00890DD1"/>
    <w:rsid w:val="00891332"/>
    <w:rsid w:val="00892C4C"/>
    <w:rsid w:val="008964C6"/>
    <w:rsid w:val="008A3C20"/>
    <w:rsid w:val="008B181B"/>
    <w:rsid w:val="008D6B35"/>
    <w:rsid w:val="008E06FE"/>
    <w:rsid w:val="00900F04"/>
    <w:rsid w:val="00907A0C"/>
    <w:rsid w:val="009138D4"/>
    <w:rsid w:val="0091583A"/>
    <w:rsid w:val="00937B02"/>
    <w:rsid w:val="009451E7"/>
    <w:rsid w:val="009458F5"/>
    <w:rsid w:val="009534AD"/>
    <w:rsid w:val="00965DDB"/>
    <w:rsid w:val="009723CD"/>
    <w:rsid w:val="0097428B"/>
    <w:rsid w:val="009839B4"/>
    <w:rsid w:val="009B6198"/>
    <w:rsid w:val="009E0E37"/>
    <w:rsid w:val="009E682F"/>
    <w:rsid w:val="00A10087"/>
    <w:rsid w:val="00A136EB"/>
    <w:rsid w:val="00A347D6"/>
    <w:rsid w:val="00A4579B"/>
    <w:rsid w:val="00A50A12"/>
    <w:rsid w:val="00A53178"/>
    <w:rsid w:val="00A60C77"/>
    <w:rsid w:val="00A61871"/>
    <w:rsid w:val="00AA3C24"/>
    <w:rsid w:val="00AA4465"/>
    <w:rsid w:val="00AC530A"/>
    <w:rsid w:val="00AC79A9"/>
    <w:rsid w:val="00AD1264"/>
    <w:rsid w:val="00AD4783"/>
    <w:rsid w:val="00AE6AC5"/>
    <w:rsid w:val="00B1225A"/>
    <w:rsid w:val="00B23E73"/>
    <w:rsid w:val="00B3246B"/>
    <w:rsid w:val="00B6095B"/>
    <w:rsid w:val="00B804FC"/>
    <w:rsid w:val="00B84088"/>
    <w:rsid w:val="00B95782"/>
    <w:rsid w:val="00BA468F"/>
    <w:rsid w:val="00BA4C9F"/>
    <w:rsid w:val="00BB430A"/>
    <w:rsid w:val="00BC785D"/>
    <w:rsid w:val="00BE58D4"/>
    <w:rsid w:val="00C03F6F"/>
    <w:rsid w:val="00C67DDC"/>
    <w:rsid w:val="00C70A81"/>
    <w:rsid w:val="00C87738"/>
    <w:rsid w:val="00C94579"/>
    <w:rsid w:val="00CA2154"/>
    <w:rsid w:val="00CA6158"/>
    <w:rsid w:val="00CB1F44"/>
    <w:rsid w:val="00CC57B4"/>
    <w:rsid w:val="00D11A47"/>
    <w:rsid w:val="00D11BB3"/>
    <w:rsid w:val="00D33DB8"/>
    <w:rsid w:val="00D34567"/>
    <w:rsid w:val="00D56089"/>
    <w:rsid w:val="00D64A0E"/>
    <w:rsid w:val="00D77936"/>
    <w:rsid w:val="00DB314F"/>
    <w:rsid w:val="00E2131A"/>
    <w:rsid w:val="00E32463"/>
    <w:rsid w:val="00E37C87"/>
    <w:rsid w:val="00E43528"/>
    <w:rsid w:val="00E44D2E"/>
    <w:rsid w:val="00E455DF"/>
    <w:rsid w:val="00E55B8C"/>
    <w:rsid w:val="00E73658"/>
    <w:rsid w:val="00E75F44"/>
    <w:rsid w:val="00E84CF5"/>
    <w:rsid w:val="00E8671C"/>
    <w:rsid w:val="00E869C6"/>
    <w:rsid w:val="00E961D6"/>
    <w:rsid w:val="00EA2C1F"/>
    <w:rsid w:val="00EB2646"/>
    <w:rsid w:val="00EC3403"/>
    <w:rsid w:val="00ED0932"/>
    <w:rsid w:val="00F31752"/>
    <w:rsid w:val="00F4132C"/>
    <w:rsid w:val="00F4428A"/>
    <w:rsid w:val="00F464D1"/>
    <w:rsid w:val="00F677E0"/>
    <w:rsid w:val="00F753CA"/>
    <w:rsid w:val="00F957B4"/>
    <w:rsid w:val="00FA1A4F"/>
    <w:rsid w:val="00FA3F42"/>
    <w:rsid w:val="00FB05B6"/>
    <w:rsid w:val="00FD3E17"/>
    <w:rsid w:val="00FD5C05"/>
    <w:rsid w:val="00FE6A94"/>
    <w:rsid w:val="00FF7CD2"/>
    <w:rsid w:val="01AB4BCB"/>
    <w:rsid w:val="02581525"/>
    <w:rsid w:val="031052C9"/>
    <w:rsid w:val="034269E5"/>
    <w:rsid w:val="03E25C75"/>
    <w:rsid w:val="040B1E3E"/>
    <w:rsid w:val="048C7BAE"/>
    <w:rsid w:val="05690E68"/>
    <w:rsid w:val="06B70F10"/>
    <w:rsid w:val="08E17E59"/>
    <w:rsid w:val="09393E20"/>
    <w:rsid w:val="0AF15B84"/>
    <w:rsid w:val="0E26697C"/>
    <w:rsid w:val="0E96010C"/>
    <w:rsid w:val="0F33174C"/>
    <w:rsid w:val="13E1086C"/>
    <w:rsid w:val="15303AE7"/>
    <w:rsid w:val="16DD2FFE"/>
    <w:rsid w:val="1AA56AD9"/>
    <w:rsid w:val="1ACC554F"/>
    <w:rsid w:val="1ACE34C1"/>
    <w:rsid w:val="1D1B6200"/>
    <w:rsid w:val="1DAE1B91"/>
    <w:rsid w:val="20D1479C"/>
    <w:rsid w:val="24134627"/>
    <w:rsid w:val="24320175"/>
    <w:rsid w:val="2BF46C3A"/>
    <w:rsid w:val="2DB728A3"/>
    <w:rsid w:val="2DE63A2C"/>
    <w:rsid w:val="31A53DE0"/>
    <w:rsid w:val="3887317E"/>
    <w:rsid w:val="38F459C9"/>
    <w:rsid w:val="3A337CC0"/>
    <w:rsid w:val="3B135EA9"/>
    <w:rsid w:val="3EF5DF62"/>
    <w:rsid w:val="442D1A8E"/>
    <w:rsid w:val="44CB4638"/>
    <w:rsid w:val="4692587A"/>
    <w:rsid w:val="46D14423"/>
    <w:rsid w:val="472B5EF6"/>
    <w:rsid w:val="476C1E80"/>
    <w:rsid w:val="4F047A3E"/>
    <w:rsid w:val="50F114C7"/>
    <w:rsid w:val="58D703D9"/>
    <w:rsid w:val="5A7A5C6A"/>
    <w:rsid w:val="5AF546A7"/>
    <w:rsid w:val="5B422BF0"/>
    <w:rsid w:val="5DF4624D"/>
    <w:rsid w:val="5E610210"/>
    <w:rsid w:val="5EE99229"/>
    <w:rsid w:val="5F633BB8"/>
    <w:rsid w:val="5FFB4B3F"/>
    <w:rsid w:val="6501038A"/>
    <w:rsid w:val="65240719"/>
    <w:rsid w:val="65DE3C1E"/>
    <w:rsid w:val="67E16A6B"/>
    <w:rsid w:val="6B010B96"/>
    <w:rsid w:val="6B110912"/>
    <w:rsid w:val="6B274463"/>
    <w:rsid w:val="6C1C5B30"/>
    <w:rsid w:val="6DDF18BD"/>
    <w:rsid w:val="6E245261"/>
    <w:rsid w:val="6F937F18"/>
    <w:rsid w:val="73B61F7A"/>
    <w:rsid w:val="75091F13"/>
    <w:rsid w:val="7A9905B0"/>
    <w:rsid w:val="7D36D79D"/>
    <w:rsid w:val="7F3D7BBA"/>
    <w:rsid w:val="7F83336D"/>
    <w:rsid w:val="7FF03244"/>
    <w:rsid w:val="AAFF8CC3"/>
    <w:rsid w:val="AF3F21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8"/>
    <w:semiHidden/>
    <w:unhideWhenUsed/>
    <w:qFormat/>
    <w:uiPriority w:val="99"/>
    <w:pPr>
      <w:widowControl/>
      <w:kinsoku w:val="0"/>
      <w:autoSpaceDE w:val="0"/>
      <w:autoSpaceDN w:val="0"/>
      <w:adjustRightInd w:val="0"/>
      <w:snapToGrid w:val="0"/>
      <w:jc w:val="left"/>
    </w:pPr>
    <w:rPr>
      <w:rFonts w:hint="eastAsia" w:ascii="宋体" w:hAnsi="宋体"/>
      <w:color w:val="000000"/>
      <w:kern w:val="0"/>
      <w:szCs w:val="21"/>
    </w:rPr>
  </w:style>
  <w:style w:type="paragraph" w:styleId="4">
    <w:name w:val="Balloon Text"/>
    <w:basedOn w:val="1"/>
    <w:link w:val="19"/>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locked/>
    <w:uiPriority w:val="39"/>
  </w:style>
  <w:style w:type="paragraph" w:styleId="8">
    <w:name w:val="toc 2"/>
    <w:basedOn w:val="1"/>
    <w:next w:val="1"/>
    <w:unhideWhenUsed/>
    <w:qFormat/>
    <w:locked/>
    <w:uiPriority w:val="39"/>
    <w:pPr>
      <w:widowControl/>
      <w:spacing w:after="100" w:line="259" w:lineRule="auto"/>
      <w:ind w:left="216"/>
      <w:jc w:val="left"/>
    </w:pPr>
    <w:rPr>
      <w:rFonts w:ascii="宋体" w:hAnsi="宋体"/>
      <w:kern w:val="0"/>
      <w:sz w:val="36"/>
      <w:szCs w:val="36"/>
    </w:rPr>
  </w:style>
  <w:style w:type="paragraph" w:styleId="9">
    <w:name w:val="Normal (Web)"/>
    <w:basedOn w:val="1"/>
    <w:unhideWhenUsed/>
    <w:qFormat/>
    <w:uiPriority w:val="99"/>
    <w:pPr>
      <w:spacing w:before="100" w:beforeAutospacing="1" w:after="100" w:afterAutospacing="1"/>
      <w:jc w:val="left"/>
    </w:pPr>
    <w:rPr>
      <w:rFonts w:ascii="Times New Roman" w:hAnsi="Times New Roman"/>
      <w:kern w:val="0"/>
      <w:sz w:val="24"/>
      <w:szCs w:val="24"/>
    </w:rPr>
  </w:style>
  <w:style w:type="table" w:styleId="11">
    <w:name w:val="Table Grid"/>
    <w:basedOn w:val="10"/>
    <w:unhideWhenUsed/>
    <w:qFormat/>
    <w:locked/>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locked/>
    <w:uiPriority w:val="0"/>
    <w:rPr>
      <w:b/>
    </w:rPr>
  </w:style>
  <w:style w:type="character" w:customStyle="1" w:styleId="14">
    <w:name w:val="页眉 Char"/>
    <w:link w:val="6"/>
    <w:qFormat/>
    <w:locked/>
    <w:uiPriority w:val="99"/>
    <w:rPr>
      <w:rFonts w:cs="Times New Roman"/>
      <w:sz w:val="18"/>
      <w:szCs w:val="18"/>
    </w:rPr>
  </w:style>
  <w:style w:type="character" w:customStyle="1" w:styleId="15">
    <w:name w:val="页脚 Char"/>
    <w:link w:val="5"/>
    <w:qFormat/>
    <w:locked/>
    <w:uiPriority w:val="99"/>
    <w:rPr>
      <w:rFonts w:cs="Times New Roman"/>
      <w:sz w:val="18"/>
      <w:szCs w:val="18"/>
    </w:rPr>
  </w:style>
  <w:style w:type="paragraph" w:customStyle="1" w:styleId="1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
    <w:name w:val="font61"/>
    <w:basedOn w:val="12"/>
    <w:qFormat/>
    <w:uiPriority w:val="0"/>
    <w:rPr>
      <w:rFonts w:hint="eastAsia" w:ascii="仿宋" w:hAnsi="仿宋" w:eastAsia="仿宋" w:cs="仿宋"/>
      <w:color w:val="000000"/>
      <w:sz w:val="21"/>
      <w:szCs w:val="21"/>
      <w:u w:val="none"/>
    </w:rPr>
  </w:style>
  <w:style w:type="character" w:customStyle="1" w:styleId="18">
    <w:name w:val="正文文本 Char"/>
    <w:basedOn w:val="12"/>
    <w:link w:val="3"/>
    <w:qFormat/>
    <w:uiPriority w:val="0"/>
    <w:rPr>
      <w:rFonts w:hint="eastAsia" w:ascii="宋体" w:hAnsi="宋体" w:eastAsia="宋体" w:cs="宋体"/>
    </w:rPr>
  </w:style>
  <w:style w:type="character" w:customStyle="1" w:styleId="19">
    <w:name w:val="批注框文本 Char"/>
    <w:basedOn w:val="12"/>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18596eef-24f3-4111-a405-308240947a9e</errorID>
      <errorWord xmlns="http://schemas.wps.cn/vas-ai-hub/contract-review">同等学力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同等学历</item>
      </candidateList>
      <explain xmlns="http://schemas.wps.cn/vas-ai-hub/contract-review"/>
      <paraID xmlns="http://schemas.wps.cn/vas-ai-hub/contract-review">466E1F88</paraID>
      <start xmlns="http://schemas.wps.cn/vas-ai-hub/contract-review">11</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ee0668cd-ebc7-4aa8-b21e-3986ca2e15b7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18C7A690</paraID>
      <start xmlns="http://schemas.wps.cn/vas-ai-hub/contract-review">0</start>
      <end xmlns="http://schemas.wps.cn/vas-ai-hub/contract-review">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2f5f5556-27a2-47ee-9705-b98be9ad9f06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1E9071CF</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780dd6d5-df89-4268-9766-0a0355642f63</errorID>
      <errorWord xmlns="http://schemas.wps.cn/vas-ai-hub/contract-review">生涯规划的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生涯规划</item>
      </candidateList>
      <explain xmlns="http://schemas.wps.cn/vas-ai-hub/contract-review"/>
      <paraID xmlns="http://schemas.wps.cn/vas-ai-hub/contract-review">3BC21399</paraID>
      <start xmlns="http://schemas.wps.cn/vas-ai-hub/contract-review">24</start>
      <end xmlns="http://schemas.wps.cn/vas-ai-hub/contract-review">28</end>
      <status xmlns="http://schemas.wps.cn/vas-ai-hub/contract-review">modified</status>
      <modifiedWord xmlns="http://schemas.wps.cn/vas-ai-hub/contract-review">生涯规划</modifiedWord>
      <trackRevisions xmlns="http://schemas.wps.cn/vas-ai-hub/contract-review">false</trackRevisions>
    </reviewItem>
    <reviewItem xmlns="http://schemas.wps.cn/vas-ai-hub/contract-review">
      <errorID xmlns="http://schemas.wps.cn/vas-ai-hub/contract-review">f43f95f5-cec6-4836-a373-6f824fac0418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3BC21399</paraID>
      <start xmlns="http://schemas.wps.cn/vas-ai-hub/contract-review">30</start>
      <end xmlns="http://schemas.wps.cn/vas-ai-hub/contract-review">32</end>
      <status xmlns="http://schemas.wps.cn/vas-ai-hub/contract-review">modified</status>
      <modifiedWord xmlns="http://schemas.wps.cn/vas-ai-hub/contract-review">，具</modifiedWord>
      <trackRevisions xmlns="http://schemas.wps.cn/vas-ai-hub/contract-review">false</trackRevisions>
    </reviewItem>
    <reviewItem xmlns="http://schemas.wps.cn/vas-ai-hub/contract-review">
      <errorID xmlns="http://schemas.wps.cn/vas-ai-hub/contract-review">cc608659-62c1-4231-88b2-93a22024e9d8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3A9A733F</paraID>
      <start xmlns="http://schemas.wps.cn/vas-ai-hub/contract-review">12</start>
      <end xmlns="http://schemas.wps.cn/vas-ai-hub/contract-review">14</end>
      <status xmlns="http://schemas.wps.cn/vas-ai-hub/contract-review">modified</status>
      <modifiedWord xmlns="http://schemas.wps.cn/vas-ai-hub/contract-review">，对</modifiedWord>
      <trackRevisions xmlns="http://schemas.wps.cn/vas-ai-hub/contract-review">false</trackRevisions>
    </reviewItem>
    <reviewItem xmlns="http://schemas.wps.cn/vas-ai-hub/contract-review">
      <errorID xmlns="http://schemas.wps.cn/vas-ai-hub/contract-review">367391b4-a4af-4a93-8cbc-35e9ec4c8569</errorID>
      <errorWord xmlns="http://schemas.wps.cn/vas-ai-hub/contract-review">良好地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良好</item>
      </candidateList>
      <explain xmlns="http://schemas.wps.cn/vas-ai-hub/contract-review"/>
      <paraID xmlns="http://schemas.wps.cn/vas-ai-hub/contract-review">661F4564</paraID>
      <start xmlns="http://schemas.wps.cn/vas-ai-hub/contract-review">82</start>
      <end xmlns="http://schemas.wps.cn/vas-ai-hub/contract-review">84</end>
      <status xmlns="http://schemas.wps.cn/vas-ai-hub/contract-review">modified</status>
      <modifiedWord xmlns="http://schemas.wps.cn/vas-ai-hub/contract-review">良好</modifiedWord>
      <trackRevisions xmlns="http://schemas.wps.cn/vas-ai-hub/contract-review">false</trackRevisions>
    </reviewItem>
    <reviewItem xmlns="http://schemas.wps.cn/vas-ai-hub/contract-review">
      <errorID xmlns="http://schemas.wps.cn/vas-ai-hub/contract-review">ae122625-55bb-49d7-b983-dab5e78b8419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1FAFD6AB</paraID>
      <start xmlns="http://schemas.wps.cn/vas-ai-hub/contract-review">69</start>
      <end xmlns="http://schemas.wps.cn/vas-ai-hub/contract-review">70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d01a8a8e-2959-4643-88fb-e9a207ab0b45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1FAFD6AB</paraID>
      <start xmlns="http://schemas.wps.cn/vas-ai-hub/contract-review">93</start>
      <end xmlns="http://schemas.wps.cn/vas-ai-hub/contract-review">94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fde6bbc3-c4fc-4f27-94c3-aa60015249f5</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 2466164</paraID>
      <start xmlns="http://schemas.wps.cn/vas-ai-hub/contract-review">103</start>
      <end xmlns="http://schemas.wps.cn/vas-ai-hub/contract-review">104</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28502d57-3e6a-4b8d-9bbf-8da5da9d46c6</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1FF1ADA7</paraID>
      <start xmlns="http://schemas.wps.cn/vas-ai-hub/contract-review">107</start>
      <end xmlns="http://schemas.wps.cn/vas-ai-hub/contract-review">108</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6eb92d31-f163-4e7f-8cc3-bfd1214ac4e4</errorID>
      <errorWord xmlns="http://schemas.wps.cn/vas-ai-hub/contract-review">世界观、人生观和价值观</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世界观、人生观、价值观</item>
      </candidateList>
      <explain xmlns="http://schemas.wps.cn/vas-ai-hub/contract-review">词汇“世界观、人生观、价值观”在特定场景下为固定表述形式，请确认此处的“世界观、人生观和价值观”是否存在不当。</explain>
      <paraID xmlns="http://schemas.wps.cn/vas-ai-hub/contract-review"> C9D66A9</paraID>
      <start xmlns="http://schemas.wps.cn/vas-ai-hub/contract-review">43</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c8ccc00d-4264-4f95-9561-190f02b1888f</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 4B8E58F</paraID>
      <start xmlns="http://schemas.wps.cn/vas-ai-hub/contract-review">152</start>
      <end xmlns="http://schemas.wps.cn/vas-ai-hub/contract-review">153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87d7e9c4-7460-4eb5-8d38-4be160441b36</errorID>
      <errorWord xmlns="http://schemas.wps.cn/vas-ai-hub/contract-review">地</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的</item>
      </candidateList>
      <explain xmlns="http://schemas.wps.cn/vas-ai-hub/contract-review">“的”常用于连接修饰语与名词性中心语，表示属性、所属或描述。</explain>
      <paraID xmlns="http://schemas.wps.cn/vas-ai-hub/contract-review">3E381336</paraID>
      <start xmlns="http://schemas.wps.cn/vas-ai-hub/contract-review">56</start>
      <end xmlns="http://schemas.wps.cn/vas-ai-hub/contract-review">57</end>
      <status xmlns="http://schemas.wps.cn/vas-ai-hub/contract-review">modified</status>
      <modifiedWord xmlns="http://schemas.wps.cn/vas-ai-hub/contract-review">的</modifiedWord>
      <trackRevisions xmlns="http://schemas.wps.cn/vas-ai-hub/contract-review">false</trackRevisions>
    </reviewItem>
    <reviewItem xmlns="http://schemas.wps.cn/vas-ai-hub/contract-review">
      <errorID xmlns="http://schemas.wps.cn/vas-ai-hub/contract-review">f802bc47-7687-4222-a6c0-1b95ba2998f1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717F28F4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c9370afb-fe43-4321-9727-bbf44b78ec79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420F46D7</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8ca9250c-0855-4bd9-a9a6-eed9da3c9abe</errorID>
      <errorWord xmlns="http://schemas.wps.cn/vas-ai-hub/contract-review">生成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生产</item>
      </candidateList>
      <explain xmlns="http://schemas.wps.cn/vas-ai-hub/contract-review">〈动〉❶人们使用工具来创造各种生产资料和生活资料：工业～｜发展～｜～出更好的产品。❷生孩子。</explain>
      <paraID xmlns="http://schemas.wps.cn/vas-ai-hub/contract-review">523CF3C2</paraID>
      <start xmlns="http://schemas.wps.cn/vas-ai-hub/contract-review">106</start>
      <end xmlns="http://schemas.wps.cn/vas-ai-hub/contract-review">108</end>
      <status xmlns="http://schemas.wps.cn/vas-ai-hub/contract-review">modified</status>
      <modifiedWord xmlns="http://schemas.wps.cn/vas-ai-hub/contract-review">生产</modifiedWord>
      <trackRevisions xmlns="http://schemas.wps.cn/vas-ai-hub/contract-review">false</trackRevisions>
    </reviewItem>
    <reviewItem xmlns="http://schemas.wps.cn/vas-ai-hub/contract-review">
      <errorID xmlns="http://schemas.wps.cn/vas-ai-hub/contract-review">af232df8-fe4e-4c75-b614-ee2386459493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，经</item>
      </candidateList>
      <explain xmlns="http://schemas.wps.cn/vas-ai-hub/contract-review"/>
      <paraID xmlns="http://schemas.wps.cn/vas-ai-hub/contract-review">2C2B1B3F</paraID>
      <start xmlns="http://schemas.wps.cn/vas-ai-hub/contract-review">60</start>
      <end xmlns="http://schemas.wps.cn/vas-ai-hub/contract-review">62</end>
      <status xmlns="http://schemas.wps.cn/vas-ai-hub/contract-review">modified</status>
      <modifiedWord xmlns="http://schemas.wps.cn/vas-ai-hub/contract-review">，经</modifiedWord>
      <trackRevisions xmlns="http://schemas.wps.cn/vas-ai-hub/contract-review">false</trackRevisions>
    </reviewItem>
    <reviewItem xmlns="http://schemas.wps.cn/vas-ai-hub/contract-review">
      <errorID xmlns="http://schemas.wps.cn/vas-ai-hub/contract-review">3cc11075-368a-4028-a468-824aab996531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7725F253</paraID>
      <start xmlns="http://schemas.wps.cn/vas-ai-hub/contract-review">32</start>
      <end xmlns="http://schemas.wps.cn/vas-ai-hub/contract-review">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2b934dc3-ac37-495f-8941-bacdc6ad096a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5FC9F93F</paraID>
      <start xmlns="http://schemas.wps.cn/vas-ai-hub/contract-review">29</start>
      <end xmlns="http://schemas.wps.cn/vas-ai-hub/contract-review">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c1a2ddfe-f4b9-49b6-8d2f-9ade7df69d15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5FC9F93F</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3b50d1de-0fa9-4465-8b93-ac5db5a0ce6b</errorID>
      <errorWord xmlns="http://schemas.wps.cn/vas-ai-hub/contract-review">音箱</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音响</item>
      </candidateList>
      <explain xmlns="http://schemas.wps.cn/vas-ai-hub/contract-review"/>
      <paraID xmlns="http://schemas.wps.cn/vas-ai-hub/contract-review">6078F326</paraID>
      <start xmlns="http://schemas.wps.cn/vas-ai-hub/contract-review">55</start>
      <end xmlns="http://schemas.wps.cn/vas-ai-hub/contract-review">57</end>
      <status xmlns="http://schemas.wps.cn/vas-ai-hub/contract-review">modified</status>
      <modifiedWord xmlns="http://schemas.wps.cn/vas-ai-hub/contract-review">音响</modifiedWord>
      <trackRevisions xmlns="http://schemas.wps.cn/vas-ai-hub/contract-review">false</trackRevisions>
    </reviewItem>
    <reviewItem xmlns="http://schemas.wps.cn/vas-ai-hub/contract-review">
      <errorID xmlns="http://schemas.wps.cn/vas-ai-hub/contract-review">c92da601-8733-406e-bb8a-bf84a2bb5f4a</errorID>
      <errorWord xmlns="http://schemas.wps.cn/vas-ai-hub/contract-review">音箱</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音响</item>
      </candidateList>
      <explain xmlns="http://schemas.wps.cn/vas-ai-hub/contract-review"/>
      <paraID xmlns="http://schemas.wps.cn/vas-ai-hub/contract-review">21EDC110</paraID>
      <start xmlns="http://schemas.wps.cn/vas-ai-hub/contract-review">57</start>
      <end xmlns="http://schemas.wps.cn/vas-ai-hub/contract-review">59</end>
      <status xmlns="http://schemas.wps.cn/vas-ai-hub/contract-review">modified</status>
      <modifiedWord xmlns="http://schemas.wps.cn/vas-ai-hub/contract-review">音响</modifiedWord>
      <trackRevisions xmlns="http://schemas.wps.cn/vas-ai-hub/contract-review">false</trackRevisions>
    </reviewItem>
    <reviewItem xmlns="http://schemas.wps.cn/vas-ai-hub/contract-review">
      <errorID xmlns="http://schemas.wps.cn/vas-ai-hub/contract-review">7c0a8344-1613-488f-bb35-54be1361304f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48B96E45</paraID>
      <start xmlns="http://schemas.wps.cn/vas-ai-hub/contract-review">114</start>
      <end xmlns="http://schemas.wps.cn/vas-ai-hub/contract-review">115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cbe4d96d-9219-4f2f-b857-cdbc79db471c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731CBE00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6c4167f9-7453-44b2-89d4-fd7fd9e62d7f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4898F575</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35a2ec7a-e2f3-4391-ae45-01925f543062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2F31627D</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95990898-59de-4445-8185-bc184fb8934f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7A559278</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9f1400c8-8f48-4735-ac60-aabfefe36cd1</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615755F7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b31bbfa6-5d97-4357-af3e-5501377319f5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206F4D47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c689dded-7295-41a3-9f42-1f1e9b5966c4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58177681</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54ebf14a-131e-49ce-a75f-64d8ae7011c2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40B46334</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73cb531a-966f-4ae9-adc0-cf6972660180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4B361D69</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3dcc657d-9d01-49d1-9c52-b2cf87c55217</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3E89DBAB</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0a950259-f336-409a-9b98-85255043067c</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48D39DED</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6a301804-956d-48e7-945c-8883ae172673</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392066C8</paraID>
      <start xmlns="http://schemas.wps.cn/vas-ai-hub/contract-review">8</start>
      <end xmlns="http://schemas.wps.cn/vas-ai-hub/contract-review">9</end>
      <status xmlns="http://schemas.wps.cn/vas-ai-hub/contract-review">modified</status>
      <modifiedWord xmlns="http://schemas.wps.cn/vas-ai-hub/contract-review">地</modifiedWord>
      <trackRevisions xmlns="http://schemas.wps.cn/vas-ai-hub/contract-review">false</trackRevisions>
    </reviewItem>
    <reviewItem xmlns="http://schemas.wps.cn/vas-ai-hub/contract-review">
      <errorID xmlns="http://schemas.wps.cn/vas-ai-hub/contract-review">bba05fcf-8d34-4b7a-b9d3-cad5762faea7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392066C8</paraID>
      <start xmlns="http://schemas.wps.cn/vas-ai-hub/contract-review">47</start>
      <end xmlns="http://schemas.wps.cn/vas-ai-hub/contract-review">49</end>
      <status xmlns="http://schemas.wps.cn/vas-ai-hub/contract-review">modified</status>
      <modifiedWord xmlns="http://schemas.wps.cn/vas-ai-hub/contract-review">，以</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43fc9d-752b-41eb-9df4-bee8fe010dc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37</Pages>
  <Words>14131</Words>
  <Characters>14320</Characters>
  <Lines>197</Lines>
  <Paragraphs>55</Paragraphs>
  <TotalTime>2</TotalTime>
  <ScaleCrop>false</ScaleCrop>
  <LinksUpToDate>false</LinksUpToDate>
  <CharactersWithSpaces>14358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2023-08-24T07:39:00Z</dcterms:created>
  <dc:creator>微软用户</dc:creator>
  <cp:lastModifiedBy>李楚</cp:lastModifiedBy>
  <cp:lastPrinted>2024-06-04T01:11:00Z</cp:lastPrinted>
  <dcterms:modified xsi:type="dcterms:W3CDTF">2026-06-21T19:18:04Z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7F58B9E32C8F46EE88F79CA1A01E890F_13</vt:lpwstr>
  </property>
  <property fmtid="{D5CDD505-2E9C-101B-9397-08002B2CF9AE}" pid="4" name="KSOSaveFontToCloudKey">
    <vt:lpwstr>1088432588_embed</vt:lpwstr>
  </property>
  <property fmtid="{D5CDD505-2E9C-101B-9397-08002B2CF9AE}" pid="5" name="KSOTemplateDocerSaveRecord">
    <vt:lpwstr>eyJoZGlkIjoiODIyMTQwOTQ4NTQ2YTZhY2UwNWI4NmNiZWU5MjY0YWQiLCJ1c2VySWQiOiI0NDk0MjEzODEifQ==</vt:lpwstr>
  </property>
</Properties>
</file>